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A0B72" w14:textId="3DB0D2A5" w:rsidR="00543CDE" w:rsidRPr="00843C6E" w:rsidRDefault="00543CDE" w:rsidP="00543CDE">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111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D67E8" w:rsidRPr="000D67E8">
        <w:rPr>
          <w:rFonts w:ascii="Arial" w:hAnsi="Arial" w:cs="Arial"/>
          <w:b/>
          <w:noProof/>
          <w:sz w:val="24"/>
          <w:lang w:val="en-CN"/>
        </w:rPr>
        <w:t>R4-2407348</w:t>
      </w:r>
    </w:p>
    <w:p w14:paraId="5F45EF00" w14:textId="77777777" w:rsidR="00543CDE" w:rsidRDefault="00543CDE" w:rsidP="00543CDE">
      <w:pPr>
        <w:tabs>
          <w:tab w:val="left" w:pos="1985"/>
        </w:tabs>
        <w:spacing w:after="120"/>
        <w:jc w:val="both"/>
        <w:rPr>
          <w:rFonts w:ascii="Arial" w:hAnsi="Arial" w:cs="Arial"/>
          <w:b/>
          <w:noProof/>
          <w:sz w:val="24"/>
          <w:lang w:val="en-US"/>
        </w:rPr>
      </w:pPr>
      <w:r>
        <w:rPr>
          <w:rFonts w:ascii="Arial" w:hAnsi="Arial" w:cs="Arial"/>
          <w:b/>
          <w:noProof/>
          <w:sz w:val="24"/>
          <w:lang w:val="en-US"/>
        </w:rPr>
        <w:t>Fukuoka</w:t>
      </w:r>
      <w:r w:rsidRPr="00913BDD">
        <w:rPr>
          <w:rFonts w:ascii="Arial" w:hAnsi="Arial" w:cs="Arial"/>
          <w:b/>
          <w:noProof/>
          <w:sz w:val="24"/>
          <w:lang w:val="en-US"/>
        </w:rPr>
        <w:t>,</w:t>
      </w:r>
      <w:r>
        <w:rPr>
          <w:rFonts w:ascii="Arial" w:hAnsi="Arial" w:cs="Arial"/>
          <w:b/>
          <w:noProof/>
          <w:sz w:val="24"/>
          <w:lang w:val="en-US"/>
        </w:rPr>
        <w:t xml:space="preserve"> Japen,</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20</w:t>
      </w:r>
      <w:r w:rsidRPr="00913BDD">
        <w:rPr>
          <w:rFonts w:ascii="Arial" w:hAnsi="Arial" w:cs="Arial"/>
          <w:b/>
          <w:noProof/>
          <w:sz w:val="24"/>
          <w:lang w:val="en-US"/>
        </w:rPr>
        <w:t xml:space="preserve"> –</w:t>
      </w:r>
      <w:r>
        <w:rPr>
          <w:rFonts w:ascii="Arial" w:hAnsi="Arial" w:cs="Arial"/>
          <w:b/>
          <w:noProof/>
          <w:sz w:val="24"/>
          <w:lang w:val="en-US"/>
        </w:rPr>
        <w:t xml:space="preserve"> 24</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7E1FFB78"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D643E9">
        <w:rPr>
          <w:rFonts w:ascii="Arial" w:hAnsi="Arial" w:cs="Arial"/>
          <w:b/>
          <w:sz w:val="22"/>
          <w:szCs w:val="22"/>
          <w:lang w:val="en-US"/>
        </w:rPr>
        <w:t>7</w:t>
      </w:r>
      <w:r w:rsidR="00265A85" w:rsidRPr="00B66FBB">
        <w:rPr>
          <w:rFonts w:ascii="Arial" w:hAnsi="Arial" w:cs="Arial"/>
          <w:b/>
          <w:sz w:val="22"/>
          <w:szCs w:val="22"/>
          <w:lang w:val="en-US"/>
        </w:rPr>
        <w:t>.</w:t>
      </w:r>
      <w:r w:rsidR="00C14766">
        <w:rPr>
          <w:rFonts w:ascii="Arial" w:hAnsi="Arial" w:cs="Arial"/>
          <w:b/>
          <w:sz w:val="22"/>
          <w:szCs w:val="22"/>
          <w:lang w:val="en-US"/>
        </w:rPr>
        <w:t>1</w:t>
      </w:r>
      <w:r w:rsidR="00D643E9">
        <w:rPr>
          <w:rFonts w:ascii="Arial" w:hAnsi="Arial" w:cs="Arial"/>
          <w:b/>
          <w:sz w:val="22"/>
          <w:szCs w:val="22"/>
          <w:lang w:val="en-US"/>
        </w:rPr>
        <w:t>4</w:t>
      </w:r>
      <w:r w:rsidR="00A44A20">
        <w:rPr>
          <w:rFonts w:ascii="Arial" w:hAnsi="Arial" w:cs="Arial"/>
          <w:b/>
          <w:sz w:val="22"/>
          <w:szCs w:val="22"/>
          <w:lang w:val="en-US"/>
        </w:rPr>
        <w:t>.</w:t>
      </w:r>
      <w:r w:rsidR="00265A85" w:rsidRPr="00B66FBB">
        <w:rPr>
          <w:rFonts w:ascii="Arial" w:hAnsi="Arial" w:cs="Arial"/>
          <w:b/>
          <w:sz w:val="22"/>
          <w:szCs w:val="22"/>
          <w:lang w:val="en-US"/>
        </w:rPr>
        <w:t>1</w:t>
      </w:r>
      <w:r w:rsidR="00916CBC">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9EDE28B"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E57B45" w:rsidRPr="00E57B45">
        <w:rPr>
          <w:rFonts w:ascii="Arial" w:hAnsi="Arial" w:cs="Arial"/>
          <w:b/>
          <w:sz w:val="22"/>
          <w:szCs w:val="22"/>
          <w:lang w:val="en-CN"/>
        </w:rPr>
        <w:t>Discussion on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5E210CD2" w:rsidR="00437A7D" w:rsidRPr="00B66FBB" w:rsidRDefault="007026ED" w:rsidP="00CA0B7B">
      <w:pPr>
        <w:rPr>
          <w:lang w:val="en-US"/>
        </w:rPr>
      </w:pPr>
      <w:r>
        <w:t>Core requirements maintenance</w:t>
      </w:r>
      <w:r w:rsidR="00BF3251">
        <w:t xml:space="preserve"> for LTM have been discussed widely </w:t>
      </w:r>
      <w:r>
        <w:t>in the previous RAN4 meeting</w:t>
      </w:r>
      <w:r w:rsidR="00BF3251">
        <w:t>.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711DC96A" w14:textId="7223A09E" w:rsidR="008C540C" w:rsidRPr="008C540C" w:rsidRDefault="008C540C" w:rsidP="008C540C">
      <w:pPr>
        <w:pStyle w:val="Heading1"/>
        <w:numPr>
          <w:ilvl w:val="1"/>
          <w:numId w:val="10"/>
        </w:numPr>
        <w:pBdr>
          <w:top w:val="single" w:sz="12" w:space="2" w:color="auto"/>
        </w:pBdr>
        <w:ind w:left="567"/>
        <w:jc w:val="both"/>
        <w:rPr>
          <w:sz w:val="32"/>
          <w:lang w:val="en-US"/>
        </w:rPr>
      </w:pPr>
      <w:r w:rsidRPr="008C540C">
        <w:rPr>
          <w:rFonts w:hint="eastAsia"/>
          <w:sz w:val="32"/>
          <w:lang w:val="en-US"/>
        </w:rPr>
        <w:t>T</w:t>
      </w:r>
      <w:r w:rsidRPr="008C540C">
        <w:rPr>
          <w:sz w:val="32"/>
          <w:lang w:val="en-US"/>
        </w:rPr>
        <w:t>opic #1: LTM - General aspects and scenarios</w:t>
      </w:r>
      <w:bookmarkStart w:id="4" w:name="_Hlk148036677"/>
    </w:p>
    <w:bookmarkEnd w:id="4"/>
    <w:p w14:paraId="6E2AE904" w14:textId="77777777" w:rsidR="005F1E8E" w:rsidRDefault="005F1E8E" w:rsidP="005F1E8E">
      <w:pPr>
        <w:rPr>
          <w:rFonts w:eastAsia="Malgun Gothic"/>
          <w:b/>
          <w:u w:val="single"/>
          <w:lang w:eastAsia="ko-KR"/>
        </w:rPr>
      </w:pPr>
      <w:r>
        <w:rPr>
          <w:b/>
          <w:u w:val="single"/>
          <w:lang w:eastAsia="ko-KR"/>
        </w:rPr>
        <w:t>Issue 1-1-1-1: The value of additional time for DL synchronization when needed in the delay requirements for PDCCH ordered RACH before cell switch command</w:t>
      </w:r>
    </w:p>
    <w:tbl>
      <w:tblPr>
        <w:tblStyle w:val="TableGrid"/>
        <w:tblW w:w="0" w:type="auto"/>
        <w:tblLook w:val="04A0" w:firstRow="1" w:lastRow="0" w:firstColumn="1" w:lastColumn="0" w:noHBand="0" w:noVBand="1"/>
      </w:tblPr>
      <w:tblGrid>
        <w:gridCol w:w="9629"/>
      </w:tblGrid>
      <w:tr w:rsidR="005F1E8E" w14:paraId="137219C6" w14:textId="77777777" w:rsidTr="00253251">
        <w:tc>
          <w:tcPr>
            <w:tcW w:w="10457" w:type="dxa"/>
          </w:tcPr>
          <w:p w14:paraId="7F3A3C8E" w14:textId="77777777" w:rsidR="005F1E8E" w:rsidRDefault="005F1E8E" w:rsidP="00253251">
            <w:pPr>
              <w:spacing w:after="120"/>
              <w:rPr>
                <w:rFonts w:eastAsia="SimSun"/>
                <w:b/>
                <w:bCs/>
                <w:color w:val="0070C0"/>
                <w:sz w:val="18"/>
                <w:szCs w:val="22"/>
              </w:rPr>
            </w:pPr>
            <w:r>
              <w:rPr>
                <w:rFonts w:eastAsia="SimSun"/>
                <w:b/>
                <w:bCs/>
                <w:color w:val="0070C0"/>
                <w:sz w:val="18"/>
                <w:szCs w:val="22"/>
              </w:rPr>
              <w:t>Agreement</w:t>
            </w:r>
            <w:bookmarkStart w:id="5" w:name="_Hlk151107550"/>
            <w:r>
              <w:rPr>
                <w:rFonts w:eastAsia="SimSun"/>
                <w:b/>
                <w:bCs/>
                <w:color w:val="0070C0"/>
                <w:sz w:val="18"/>
                <w:szCs w:val="22"/>
              </w:rPr>
              <w:t xml:space="preserve"> in RAN4#109</w:t>
            </w:r>
          </w:p>
          <w:p w14:paraId="78320865" w14:textId="77777777" w:rsidR="005F1E8E" w:rsidRDefault="005F1E8E" w:rsidP="005F1E8E">
            <w:pPr>
              <w:pStyle w:val="ListParagraph"/>
              <w:widowControl/>
              <w:numPr>
                <w:ilvl w:val="0"/>
                <w:numId w:val="27"/>
              </w:numPr>
              <w:overflowPunct w:val="0"/>
              <w:spacing w:after="120" w:line="240" w:lineRule="auto"/>
              <w:ind w:firstLineChars="0"/>
              <w:textAlignment w:val="baseline"/>
              <w:rPr>
                <w:color w:val="0070C0"/>
                <w:sz w:val="18"/>
                <w:szCs w:val="22"/>
                <w:lang w:eastAsia="zh-CN"/>
              </w:rPr>
            </w:pPr>
            <w:r>
              <w:rPr>
                <w:rFonts w:hint="eastAsia"/>
                <w:color w:val="0070C0"/>
                <w:sz w:val="18"/>
                <w:szCs w:val="22"/>
                <w:lang w:eastAsia="zh-CN"/>
              </w:rPr>
              <w:t>F</w:t>
            </w:r>
            <w:r>
              <w:rPr>
                <w:color w:val="0070C0"/>
                <w:sz w:val="18"/>
                <w:szCs w:val="22"/>
                <w:lang w:eastAsia="zh-CN"/>
              </w:rPr>
              <w:t>or FR2, one Tssb delay is always assumed before UE transmit PDCCH-ordered RACH.</w:t>
            </w:r>
          </w:p>
          <w:p w14:paraId="327911CA" w14:textId="77777777" w:rsidR="005F1E8E" w:rsidRDefault="005F1E8E" w:rsidP="005F1E8E">
            <w:pPr>
              <w:pStyle w:val="ListParagraph"/>
              <w:widowControl/>
              <w:numPr>
                <w:ilvl w:val="0"/>
                <w:numId w:val="27"/>
              </w:numPr>
              <w:overflowPunct w:val="0"/>
              <w:spacing w:after="120" w:line="240" w:lineRule="auto"/>
              <w:ind w:firstLineChars="0"/>
              <w:textAlignment w:val="baseline"/>
              <w:rPr>
                <w:color w:val="0070C0"/>
                <w:sz w:val="18"/>
                <w:szCs w:val="22"/>
                <w:lang w:eastAsia="zh-CN"/>
              </w:rPr>
            </w:pPr>
            <w:r>
              <w:rPr>
                <w:color w:val="0070C0"/>
                <w:sz w:val="18"/>
                <w:szCs w:val="22"/>
                <w:lang w:eastAsia="zh-CN"/>
              </w:rPr>
              <w:t>For FR1, when TCI state associated the PDCCH-order RACH has not been activated,</w:t>
            </w:r>
          </w:p>
          <w:p w14:paraId="69AC390A" w14:textId="77777777" w:rsidR="005F1E8E" w:rsidRDefault="005F1E8E" w:rsidP="005F1E8E">
            <w:pPr>
              <w:pStyle w:val="ListParagraph"/>
              <w:widowControl/>
              <w:numPr>
                <w:ilvl w:val="1"/>
                <w:numId w:val="27"/>
              </w:numPr>
              <w:overflowPunct w:val="0"/>
              <w:spacing w:after="120" w:line="240" w:lineRule="auto"/>
              <w:ind w:firstLineChars="0"/>
              <w:textAlignment w:val="baseline"/>
              <w:rPr>
                <w:color w:val="0070C0"/>
                <w:sz w:val="18"/>
                <w:szCs w:val="22"/>
                <w:lang w:eastAsia="zh-CN"/>
              </w:rPr>
            </w:pPr>
            <w:r>
              <w:rPr>
                <w:color w:val="0070C0"/>
                <w:sz w:val="18"/>
                <w:szCs w:val="22"/>
                <w:lang w:eastAsia="zh-CN"/>
              </w:rPr>
              <w:t>one Tssb delay is always assumed before UE transmit PDCCH-ordered RACH.</w:t>
            </w:r>
          </w:p>
          <w:p w14:paraId="0F15197D" w14:textId="77777777" w:rsidR="005F1E8E" w:rsidRDefault="005F1E8E" w:rsidP="005F1E8E">
            <w:pPr>
              <w:pStyle w:val="ListParagraph"/>
              <w:widowControl/>
              <w:numPr>
                <w:ilvl w:val="0"/>
                <w:numId w:val="27"/>
              </w:numPr>
              <w:overflowPunct w:val="0"/>
              <w:spacing w:after="120" w:line="240" w:lineRule="auto"/>
              <w:ind w:firstLineChars="0"/>
              <w:textAlignment w:val="baseline"/>
              <w:rPr>
                <w:color w:val="0070C0"/>
                <w:sz w:val="18"/>
                <w:szCs w:val="22"/>
                <w:lang w:eastAsia="zh-CN"/>
              </w:rPr>
            </w:pPr>
            <w:r>
              <w:rPr>
                <w:color w:val="0070C0"/>
                <w:sz w:val="18"/>
                <w:szCs w:val="22"/>
                <w:lang w:eastAsia="zh-CN"/>
              </w:rPr>
              <w:t>For FR1, when TCI state associated the PDCCH-order RACH is activated,</w:t>
            </w:r>
          </w:p>
          <w:p w14:paraId="377F969E" w14:textId="77777777" w:rsidR="005F1E8E" w:rsidRDefault="005F1E8E" w:rsidP="005F1E8E">
            <w:pPr>
              <w:pStyle w:val="ListParagraph"/>
              <w:widowControl/>
              <w:numPr>
                <w:ilvl w:val="1"/>
                <w:numId w:val="27"/>
              </w:numPr>
              <w:overflowPunct w:val="0"/>
              <w:spacing w:after="120" w:line="240" w:lineRule="auto"/>
              <w:ind w:firstLineChars="0"/>
              <w:textAlignment w:val="baseline"/>
              <w:rPr>
                <w:color w:val="0070C0"/>
                <w:sz w:val="18"/>
                <w:szCs w:val="22"/>
                <w:lang w:eastAsia="zh-CN"/>
              </w:rPr>
            </w:pPr>
            <w:r>
              <w:rPr>
                <w:color w:val="0070C0"/>
                <w:sz w:val="18"/>
                <w:szCs w:val="22"/>
                <w:lang w:eastAsia="zh-CN"/>
              </w:rPr>
              <w:t>If L1-RSRP measurement delay is less than or equal to 160ms, Tssb is not needed. UE is required to meet the UL Tx timing accuracy requirements</w:t>
            </w:r>
          </w:p>
          <w:p w14:paraId="34C20CCE" w14:textId="77777777" w:rsidR="005F1E8E" w:rsidRDefault="005F1E8E" w:rsidP="005F1E8E">
            <w:pPr>
              <w:pStyle w:val="ListParagraph"/>
              <w:widowControl/>
              <w:numPr>
                <w:ilvl w:val="1"/>
                <w:numId w:val="27"/>
              </w:numPr>
              <w:overflowPunct w:val="0"/>
              <w:spacing w:after="120" w:line="240" w:lineRule="auto"/>
              <w:ind w:firstLineChars="0"/>
              <w:textAlignment w:val="baseline"/>
              <w:rPr>
                <w:color w:val="0070C0"/>
              </w:rPr>
            </w:pPr>
            <w:r>
              <w:rPr>
                <w:rStyle w:val="ui-provider"/>
                <w:color w:val="0070C0"/>
                <w:sz w:val="18"/>
                <w:szCs w:val="18"/>
              </w:rPr>
              <w:t>If L1-RSRP measurement delay is more than 160ms, UE is allowed to transmit PDCCH-ordered RACH with or without one Tssb delay. No UE UL Tx timing accuracy</w:t>
            </w:r>
            <w:r>
              <w:rPr>
                <w:rStyle w:val="ui-provider"/>
                <w:b/>
                <w:bCs/>
                <w:color w:val="0070C0"/>
                <w:sz w:val="18"/>
                <w:szCs w:val="18"/>
              </w:rPr>
              <w:t xml:space="preserve"> </w:t>
            </w:r>
            <w:r>
              <w:rPr>
                <w:rStyle w:val="ui-provider"/>
                <w:color w:val="0070C0"/>
                <w:sz w:val="18"/>
                <w:szCs w:val="18"/>
              </w:rPr>
              <w:t>requirement will be defined.</w:t>
            </w:r>
            <w:bookmarkEnd w:id="5"/>
          </w:p>
        </w:tc>
      </w:tr>
    </w:tbl>
    <w:p w14:paraId="1B5379BA" w14:textId="77777777" w:rsidR="005F1E8E" w:rsidRPr="00465A26" w:rsidRDefault="005F1E8E" w:rsidP="005F1E8E">
      <w:pPr>
        <w:overflowPunct/>
        <w:autoSpaceDE/>
        <w:autoSpaceDN/>
        <w:adjustRightInd/>
        <w:spacing w:after="120"/>
        <w:textAlignment w:val="auto"/>
        <w:rPr>
          <w:b/>
          <w:u w:val="single"/>
          <w:lang w:eastAsia="ko-KR"/>
        </w:rPr>
      </w:pPr>
    </w:p>
    <w:p w14:paraId="6C71A245" w14:textId="77777777" w:rsidR="005F1E8E" w:rsidRPr="00465A26" w:rsidRDefault="005F1E8E" w:rsidP="005F1E8E">
      <w:pPr>
        <w:tabs>
          <w:tab w:val="left" w:pos="360"/>
        </w:tabs>
        <w:rPr>
          <w:rFonts w:eastAsia="DengXian"/>
          <w:lang w:eastAsia="zh-CN"/>
        </w:rPr>
      </w:pPr>
      <w:r>
        <w:rPr>
          <w:rFonts w:eastAsia="SimSun"/>
          <w:b/>
          <w:bCs/>
          <w:szCs w:val="24"/>
        </w:rPr>
        <w:t>&lt;Way Forward&gt;</w:t>
      </w:r>
      <w:r>
        <w:rPr>
          <w:rFonts w:eastAsia="DengXian"/>
          <w:lang w:eastAsia="zh-CN"/>
        </w:rPr>
        <w:t>: Further discuss the following option:</w:t>
      </w:r>
    </w:p>
    <w:p w14:paraId="5E6B18C4" w14:textId="77777777" w:rsidR="005F1E8E" w:rsidRDefault="005F1E8E" w:rsidP="005F1E8E">
      <w:pPr>
        <w:pStyle w:val="ListParagraph"/>
        <w:widowControl/>
        <w:numPr>
          <w:ilvl w:val="1"/>
          <w:numId w:val="21"/>
        </w:numPr>
        <w:autoSpaceDE/>
        <w:adjustRightInd/>
        <w:spacing w:after="120" w:line="240" w:lineRule="auto"/>
        <w:ind w:left="1440" w:firstLineChars="0"/>
        <w:rPr>
          <w:rFonts w:cstheme="minorHAnsi"/>
          <w:bCs/>
        </w:rPr>
      </w:pPr>
      <w:r>
        <w:rPr>
          <w:szCs w:val="24"/>
          <w:lang w:eastAsia="zh-CN"/>
        </w:rPr>
        <w:t xml:space="preserve">Option 1 (Apple, CATT, MTK): </w:t>
      </w:r>
      <w:r>
        <w:rPr>
          <w:rFonts w:cstheme="minorHAnsi"/>
          <w:bCs/>
        </w:rPr>
        <w:t xml:space="preserve">In PDCCH ordered RACH delay, </w:t>
      </w:r>
      <w:r>
        <w:rPr>
          <w:bCs/>
        </w:rPr>
        <w:t>T</w:t>
      </w:r>
      <w:r>
        <w:rPr>
          <w:bCs/>
          <w:vertAlign w:val="subscript"/>
        </w:rPr>
        <w:t>SSB</w:t>
      </w:r>
      <w:r>
        <w:rPr>
          <w:bCs/>
        </w:rPr>
        <w:t xml:space="preserve"> is</w:t>
      </w:r>
      <w:r>
        <w:rPr>
          <w:rFonts w:eastAsiaTheme="minorEastAsia" w:cstheme="minorHAnsi"/>
          <w:bCs/>
          <w:lang w:val="en-US" w:eastAsia="zh-CN"/>
        </w:rPr>
        <w:t>:</w:t>
      </w:r>
    </w:p>
    <w:p w14:paraId="4DA20007" w14:textId="77777777" w:rsidR="005F1E8E" w:rsidRDefault="005F1E8E" w:rsidP="005F1E8E">
      <w:pPr>
        <w:pStyle w:val="ListParagraph"/>
        <w:widowControl/>
        <w:numPr>
          <w:ilvl w:val="2"/>
          <w:numId w:val="21"/>
        </w:numPr>
        <w:autoSpaceDE/>
        <w:adjustRightInd/>
        <w:spacing w:after="120" w:line="240" w:lineRule="auto"/>
        <w:ind w:firstLineChars="0"/>
        <w:rPr>
          <w:rFonts w:cstheme="minorHAnsi"/>
          <w:bCs/>
        </w:rPr>
      </w:pPr>
      <w:r>
        <w:t>T</w:t>
      </w:r>
      <w:r>
        <w:rPr>
          <w:vertAlign w:val="subscript"/>
        </w:rPr>
        <w:t>SSB</w:t>
      </w:r>
      <w:r>
        <w:t xml:space="preserve"> is the time to first SSB transmission after PDCCH-order RACH command is decoded by the UE when SSB is within active BWP</w:t>
      </w:r>
    </w:p>
    <w:p w14:paraId="5AE7EACD" w14:textId="77777777" w:rsidR="005F1E8E" w:rsidRDefault="005F1E8E" w:rsidP="005F1E8E">
      <w:pPr>
        <w:pStyle w:val="ListParagraph"/>
        <w:widowControl/>
        <w:numPr>
          <w:ilvl w:val="2"/>
          <w:numId w:val="21"/>
        </w:numPr>
        <w:autoSpaceDE/>
        <w:adjustRightInd/>
        <w:spacing w:after="120" w:line="240" w:lineRule="auto"/>
        <w:ind w:firstLineChars="0"/>
        <w:rPr>
          <w:rFonts w:cstheme="minorHAnsi"/>
          <w:bCs/>
        </w:rPr>
      </w:pPr>
      <w:r>
        <w:t>T</w:t>
      </w:r>
      <w:r>
        <w:rPr>
          <w:vertAlign w:val="subscript"/>
        </w:rPr>
        <w:t>SSB</w:t>
      </w:r>
      <w:r>
        <w:t xml:space="preserve"> is the time to first SSB transmission overlapped with MGL after PDCCH-order RACH command is decoded by the UE when SSB is outside active BWP.</w:t>
      </w:r>
    </w:p>
    <w:p w14:paraId="0E27A7A6" w14:textId="77777777" w:rsidR="005F1E8E" w:rsidRDefault="005F1E8E" w:rsidP="005F1E8E">
      <w:pPr>
        <w:pStyle w:val="ListParagraph"/>
        <w:widowControl/>
        <w:numPr>
          <w:ilvl w:val="3"/>
          <w:numId w:val="21"/>
        </w:numPr>
        <w:autoSpaceDE/>
        <w:adjustRightInd/>
        <w:spacing w:after="120" w:line="240" w:lineRule="auto"/>
        <w:ind w:firstLineChars="0"/>
        <w:rPr>
          <w:rFonts w:cstheme="minorHAnsi"/>
          <w:bCs/>
        </w:rPr>
      </w:pPr>
      <w:r>
        <w:rPr>
          <w:rFonts w:eastAsiaTheme="minorEastAsia"/>
          <w:lang w:eastAsia="zh-CN"/>
        </w:rPr>
        <w:t xml:space="preserve">Option 1a (MTK): in the definition of </w:t>
      </w:r>
      <w:r>
        <w:rPr>
          <w:bCs/>
        </w:rPr>
        <w:t>T</w:t>
      </w:r>
      <w:r>
        <w:rPr>
          <w:bCs/>
          <w:vertAlign w:val="subscript"/>
        </w:rPr>
        <w:t>SSB</w:t>
      </w:r>
      <w:r>
        <w:rPr>
          <w:bCs/>
        </w:rPr>
        <w:t>, the PDCCH-order decoding time is assumed as 1 slot.</w:t>
      </w:r>
    </w:p>
    <w:p w14:paraId="2257315F" w14:textId="77777777" w:rsidR="005F1E8E" w:rsidRDefault="005F1E8E" w:rsidP="005F1E8E">
      <w:pPr>
        <w:pStyle w:val="ListParagraph"/>
        <w:widowControl/>
        <w:numPr>
          <w:ilvl w:val="4"/>
          <w:numId w:val="21"/>
        </w:numPr>
        <w:autoSpaceDE/>
        <w:adjustRightInd/>
        <w:spacing w:after="120" w:line="240" w:lineRule="auto"/>
        <w:ind w:firstLineChars="0"/>
        <w:rPr>
          <w:rFonts w:eastAsiaTheme="minorEastAsia"/>
          <w:lang w:eastAsia="zh-CN"/>
        </w:rPr>
      </w:pPr>
      <w:r>
        <w:rPr>
          <w:rFonts w:eastAsiaTheme="minorEastAsia"/>
          <w:lang w:eastAsia="zh-CN"/>
        </w:rPr>
        <w:t>the time to first SSB transmission after slot n+1, where slot n is the slot that UE receives PDCCH-order RACH command when SSB is within active BWP</w:t>
      </w:r>
    </w:p>
    <w:p w14:paraId="060DC77B" w14:textId="77777777" w:rsidR="005F1E8E" w:rsidRDefault="005F1E8E" w:rsidP="005F1E8E">
      <w:pPr>
        <w:pStyle w:val="ListParagraph"/>
        <w:widowControl/>
        <w:numPr>
          <w:ilvl w:val="4"/>
          <w:numId w:val="21"/>
        </w:numPr>
        <w:autoSpaceDE/>
        <w:adjustRightInd/>
        <w:spacing w:after="120" w:line="240" w:lineRule="auto"/>
        <w:ind w:firstLineChars="0"/>
        <w:rPr>
          <w:rFonts w:eastAsiaTheme="minorEastAsia"/>
          <w:lang w:eastAsia="zh-CN"/>
        </w:rPr>
      </w:pPr>
      <w:r>
        <w:rPr>
          <w:rFonts w:eastAsiaTheme="minorEastAsia"/>
          <w:lang w:eastAsia="zh-CN"/>
        </w:rPr>
        <w:t>the time to first SSB transmission overlapped with MGL after slot n+1, where slot n is the slot that UE receives PDCCH-order RACH command when SSB is outside active BWP.</w:t>
      </w:r>
    </w:p>
    <w:p w14:paraId="59AA757A" w14:textId="77777777" w:rsidR="005F1E8E" w:rsidRDefault="005F1E8E" w:rsidP="005F1E8E">
      <w:pPr>
        <w:pStyle w:val="ListParagraph"/>
        <w:widowControl/>
        <w:numPr>
          <w:ilvl w:val="1"/>
          <w:numId w:val="21"/>
        </w:numPr>
        <w:autoSpaceDE/>
        <w:adjustRightInd/>
        <w:spacing w:after="120" w:line="240" w:lineRule="auto"/>
        <w:ind w:left="1440" w:firstLineChars="0"/>
        <w:rPr>
          <w:szCs w:val="24"/>
          <w:lang w:eastAsia="zh-CN"/>
        </w:rPr>
      </w:pPr>
      <w:r>
        <w:rPr>
          <w:szCs w:val="24"/>
          <w:lang w:eastAsia="zh-CN"/>
        </w:rPr>
        <w:lastRenderedPageBreak/>
        <w:t xml:space="preserve">Option 2 (vivo): </w:t>
      </w:r>
      <w:r>
        <w:rPr>
          <w:bCs/>
          <w:lang w:eastAsia="zh-CN"/>
        </w:rPr>
        <w:t>For the time to wait for the 1</w:t>
      </w:r>
      <w:r>
        <w:rPr>
          <w:bCs/>
          <w:vertAlign w:val="superscript"/>
          <w:lang w:eastAsia="zh-CN"/>
        </w:rPr>
        <w:t>st</w:t>
      </w:r>
      <w:r>
        <w:rPr>
          <w:bCs/>
          <w:lang w:eastAsia="zh-CN"/>
        </w:rPr>
        <w:t xml:space="preserve"> SSB transmission, T</w:t>
      </w:r>
      <w:r>
        <w:rPr>
          <w:bCs/>
          <w:vertAlign w:val="subscript"/>
          <w:lang w:eastAsia="zh-CN"/>
        </w:rPr>
        <w:t>first-SSB</w:t>
      </w:r>
      <w:r>
        <w:rPr>
          <w:bCs/>
          <w:lang w:eastAsia="zh-CN"/>
        </w:rPr>
        <w:t xml:space="preserve"> should be </w:t>
      </w:r>
    </w:p>
    <w:p w14:paraId="7B69A135" w14:textId="77777777" w:rsidR="005F1E8E" w:rsidRDefault="005F1E8E" w:rsidP="005F1E8E">
      <w:pPr>
        <w:pStyle w:val="ListParagraph"/>
        <w:widowControl/>
        <w:numPr>
          <w:ilvl w:val="2"/>
          <w:numId w:val="21"/>
        </w:numPr>
        <w:autoSpaceDE/>
        <w:adjustRightInd/>
        <w:spacing w:after="120" w:line="240" w:lineRule="auto"/>
        <w:ind w:firstLineChars="0"/>
        <w:rPr>
          <w:rFonts w:eastAsia="MS Mincho"/>
          <w:lang w:eastAsia="en-US"/>
        </w:rPr>
      </w:pPr>
      <w:r>
        <w:t xml:space="preserve">the SSB periodicity of the candidate cell when SSB is within active BWP, or </w:t>
      </w:r>
    </w:p>
    <w:p w14:paraId="1E5A70EE" w14:textId="77777777" w:rsidR="005F1E8E" w:rsidRDefault="005F1E8E" w:rsidP="005F1E8E">
      <w:pPr>
        <w:pStyle w:val="ListParagraph"/>
        <w:widowControl/>
        <w:numPr>
          <w:ilvl w:val="2"/>
          <w:numId w:val="21"/>
        </w:numPr>
        <w:autoSpaceDE/>
        <w:adjustRightInd/>
        <w:spacing w:after="120" w:line="240" w:lineRule="auto"/>
        <w:ind w:firstLineChars="0"/>
      </w:pPr>
      <w:r>
        <w:t>the measurement gap periodicity when SSB is outside active BWP.</w:t>
      </w:r>
    </w:p>
    <w:p w14:paraId="0EAB2BE9" w14:textId="77777777" w:rsidR="005F1E8E" w:rsidRDefault="005F1E8E" w:rsidP="005F1E8E">
      <w:pPr>
        <w:pStyle w:val="ListParagraph"/>
        <w:widowControl/>
        <w:numPr>
          <w:ilvl w:val="2"/>
          <w:numId w:val="21"/>
        </w:numPr>
        <w:autoSpaceDE/>
        <w:adjustRightInd/>
        <w:spacing w:after="120" w:line="240" w:lineRule="auto"/>
        <w:ind w:firstLineChars="0"/>
        <w:rPr>
          <w:bCs/>
        </w:rPr>
      </w:pPr>
      <w:r>
        <w:rPr>
          <w:rFonts w:eastAsiaTheme="minorEastAsia"/>
          <w:bCs/>
          <w:lang w:eastAsia="zh-CN"/>
        </w:rPr>
        <w:t>T</w:t>
      </w:r>
      <w:r>
        <w:rPr>
          <w:rFonts w:eastAsiaTheme="minorEastAsia"/>
          <w:bCs/>
          <w:vertAlign w:val="subscript"/>
          <w:lang w:eastAsia="zh-CN"/>
        </w:rPr>
        <w:t>SSB-proc</w:t>
      </w:r>
      <w:r>
        <w:rPr>
          <w:rFonts w:eastAsiaTheme="minorEastAsia"/>
          <w:bCs/>
          <w:lang w:eastAsia="zh-CN"/>
        </w:rPr>
        <w:t xml:space="preserve"> = 2 ms should be counted in T</w:t>
      </w:r>
      <w:r>
        <w:rPr>
          <w:rFonts w:eastAsiaTheme="minorEastAsia"/>
          <w:bCs/>
          <w:vertAlign w:val="subscript"/>
          <w:lang w:eastAsia="zh-CN"/>
        </w:rPr>
        <w:t>SSB</w:t>
      </w:r>
    </w:p>
    <w:p w14:paraId="56637E5C" w14:textId="72AD664F" w:rsidR="008C540C" w:rsidRDefault="00514233" w:rsidP="00746459">
      <w:pPr>
        <w:rPr>
          <w:bCs/>
          <w:lang w:eastAsia="ko-KR"/>
        </w:rPr>
      </w:pPr>
      <w:r>
        <w:rPr>
          <w:bCs/>
          <w:lang w:eastAsia="ko-KR"/>
        </w:rPr>
        <w:t xml:space="preserve">We </w:t>
      </w:r>
      <w:r w:rsidR="005F1E8E">
        <w:rPr>
          <w:bCs/>
          <w:lang w:eastAsia="ko-KR"/>
        </w:rPr>
        <w:t>continue supporting option 1</w:t>
      </w:r>
      <w:r>
        <w:rPr>
          <w:bCs/>
          <w:lang w:eastAsia="ko-KR"/>
        </w:rPr>
        <w:t xml:space="preserve">. RAN4 already agreed that </w:t>
      </w:r>
      <w:r w:rsidRPr="005A0050">
        <w:rPr>
          <w:bCs/>
        </w:rPr>
        <w:t>T</w:t>
      </w:r>
      <w:r w:rsidRPr="005A0050">
        <w:rPr>
          <w:bCs/>
          <w:vertAlign w:val="subscript"/>
        </w:rPr>
        <w:t>SSB</w:t>
      </w:r>
      <w:r>
        <w:rPr>
          <w:bCs/>
          <w:lang w:eastAsia="ko-KR"/>
        </w:rPr>
        <w:t xml:space="preserve"> is needed in some scenarios. If target cell is on a different carrier outside active BWP, L1 RSRP measurement and T/F fine tracking need to be done in measurement gap. If we don’t have this assumption (</w:t>
      </w:r>
      <w:r w:rsidRPr="005A0050">
        <w:t>T</w:t>
      </w:r>
      <w:r w:rsidRPr="005A0050">
        <w:rPr>
          <w:vertAlign w:val="subscript"/>
        </w:rPr>
        <w:t>SSB</w:t>
      </w:r>
      <w:r w:rsidRPr="005A0050">
        <w:t xml:space="preserve"> is the time to first SSB transmission overlapped with MGL after PDCCH-order RACH command is decoded by the UE when SSB is outside active BWP</w:t>
      </w:r>
      <w:r>
        <w:rPr>
          <w:bCs/>
          <w:lang w:eastAsia="ko-KR"/>
        </w:rPr>
        <w:t>), UE may need to perform T/F fine tracking using some autonomous gap so that UE can finish it at the first SSB transmission (not overlapping with MG), which may result in unexpected interruption.</w:t>
      </w:r>
    </w:p>
    <w:p w14:paraId="10A8133D" w14:textId="2C5C4718" w:rsidR="00514233" w:rsidRPr="00514233" w:rsidRDefault="00B95971" w:rsidP="00B95971">
      <w:pPr>
        <w:pStyle w:val="Caption"/>
        <w:rPr>
          <w:bCs w:val="0"/>
          <w:lang w:eastAsia="ko-KR"/>
        </w:rPr>
      </w:pPr>
      <w:bookmarkStart w:id="6" w:name="_Ref163291081"/>
      <w:r>
        <w:t xml:space="preserve">Proposal </w:t>
      </w:r>
      <w:r>
        <w:fldChar w:fldCharType="begin"/>
      </w:r>
      <w:r>
        <w:instrText xml:space="preserve"> SEQ Proposal \* ARABIC </w:instrText>
      </w:r>
      <w:r>
        <w:fldChar w:fldCharType="separate"/>
      </w:r>
      <w:r w:rsidR="003C0ACC">
        <w:rPr>
          <w:noProof/>
        </w:rPr>
        <w:t>1</w:t>
      </w:r>
      <w:r>
        <w:fldChar w:fldCharType="end"/>
      </w:r>
      <w:r>
        <w:t xml:space="preserve">: </w:t>
      </w:r>
      <w:r w:rsidRPr="00B95971">
        <w:t>In PDCCH ordered RACH delay, T</w:t>
      </w:r>
      <w:r w:rsidRPr="00B95971">
        <w:rPr>
          <w:vertAlign w:val="subscript"/>
        </w:rPr>
        <w:t>SSB</w:t>
      </w:r>
      <w:r w:rsidRPr="00B95971">
        <w:t xml:space="preserve"> </w:t>
      </w:r>
      <w:r w:rsidRPr="005A0050">
        <w:t>is the time to first SSB transmission overlapped with MGL after PDCCH-order RACH command is decoded by the UE when SSB is outside active BWP</w:t>
      </w:r>
      <w:r>
        <w:t>. Otherwise, UE may need to perform T/F fine tracking using some autonomous gap, which would result in unexpected interruption.</w:t>
      </w:r>
      <w:bookmarkEnd w:id="6"/>
    </w:p>
    <w:p w14:paraId="757B99E9" w14:textId="28C9A88D" w:rsidR="00522B8A" w:rsidRPr="00B1189A" w:rsidRDefault="00522B8A" w:rsidP="00522B8A">
      <w:pPr>
        <w:pStyle w:val="Caption"/>
      </w:pPr>
    </w:p>
    <w:p w14:paraId="37DA873A" w14:textId="11AFA645" w:rsidR="00F07AFA" w:rsidRPr="00F07AFA" w:rsidRDefault="00F07AFA" w:rsidP="00F07AFA">
      <w:pPr>
        <w:pStyle w:val="Heading1"/>
        <w:numPr>
          <w:ilvl w:val="1"/>
          <w:numId w:val="10"/>
        </w:numPr>
        <w:pBdr>
          <w:top w:val="single" w:sz="12" w:space="2" w:color="auto"/>
        </w:pBdr>
        <w:ind w:left="567"/>
        <w:jc w:val="both"/>
        <w:rPr>
          <w:sz w:val="32"/>
          <w:lang w:val="en-US"/>
        </w:rPr>
      </w:pPr>
      <w:r w:rsidRPr="00F07AFA">
        <w:rPr>
          <w:sz w:val="32"/>
          <w:lang w:val="en-US"/>
        </w:rPr>
        <w:t>Topic #2: LTM - L1-RSRP measurement requirements</w:t>
      </w:r>
    </w:p>
    <w:p w14:paraId="3400A807" w14:textId="77777777" w:rsidR="0063338E" w:rsidRDefault="0063338E" w:rsidP="0063338E">
      <w:pPr>
        <w:spacing w:afterLines="50" w:after="120"/>
        <w:rPr>
          <w:b/>
          <w:u w:val="single"/>
        </w:rPr>
      </w:pPr>
      <w:r>
        <w:rPr>
          <w:b/>
          <w:u w:val="single"/>
        </w:rPr>
        <w:t>Issue 2-1-1: L1-RSRP measurement on intra-f neighbor cell of deactivated SCC</w:t>
      </w:r>
    </w:p>
    <w:p w14:paraId="183AD941" w14:textId="77777777" w:rsidR="0063338E" w:rsidRPr="00A907D8" w:rsidRDefault="0063338E" w:rsidP="0063338E">
      <w:pPr>
        <w:tabs>
          <w:tab w:val="left" w:pos="360"/>
        </w:tabs>
        <w:rPr>
          <w:rFonts w:eastAsia="DengXian"/>
          <w:lang w:eastAsia="zh-CN"/>
        </w:rPr>
      </w:pPr>
      <w:r w:rsidRPr="00A907D8">
        <w:rPr>
          <w:rFonts w:eastAsia="SimSun"/>
          <w:b/>
          <w:bCs/>
          <w:szCs w:val="24"/>
        </w:rPr>
        <w:t>&lt;</w:t>
      </w:r>
      <w:r w:rsidRPr="00A907D8">
        <w:rPr>
          <w:b/>
        </w:rPr>
        <w:t>Way Forward</w:t>
      </w:r>
      <w:r w:rsidRPr="00A907D8">
        <w:rPr>
          <w:rFonts w:eastAsia="SimSun"/>
          <w:b/>
          <w:bCs/>
          <w:szCs w:val="24"/>
        </w:rPr>
        <w:t xml:space="preserve"> &gt;: </w:t>
      </w:r>
      <w:r w:rsidRPr="00A907D8">
        <w:rPr>
          <w:rFonts w:eastAsia="DengXian"/>
          <w:lang w:eastAsia="zh-CN"/>
        </w:rPr>
        <w:t>Further discuss the following options:</w:t>
      </w:r>
    </w:p>
    <w:p w14:paraId="24AD5BBF" w14:textId="77777777" w:rsidR="0063338E" w:rsidRDefault="0063338E" w:rsidP="0063338E">
      <w:pPr>
        <w:pStyle w:val="ListParagraph"/>
        <w:widowControl/>
        <w:numPr>
          <w:ilvl w:val="1"/>
          <w:numId w:val="21"/>
        </w:numPr>
        <w:overflowPunct w:val="0"/>
        <w:spacing w:after="180" w:line="240" w:lineRule="auto"/>
        <w:ind w:firstLineChars="0"/>
        <w:rPr>
          <w:szCs w:val="24"/>
          <w:lang w:eastAsia="zh-CN"/>
        </w:rPr>
      </w:pPr>
      <w:r>
        <w:rPr>
          <w:szCs w:val="24"/>
          <w:lang w:eastAsia="zh-CN"/>
        </w:rPr>
        <w:t>Option 1 (Apple, MTK): LTM intra-frequency L1-RSRP requirements defined in R18 are not applicable to neighbor cell on deactivated SCC.</w:t>
      </w:r>
    </w:p>
    <w:p w14:paraId="29A56CA7" w14:textId="77777777" w:rsidR="0063338E" w:rsidRDefault="0063338E" w:rsidP="0063338E">
      <w:pPr>
        <w:pStyle w:val="ListParagraph"/>
        <w:widowControl/>
        <w:numPr>
          <w:ilvl w:val="2"/>
          <w:numId w:val="21"/>
        </w:numPr>
        <w:autoSpaceDE/>
        <w:adjustRightInd/>
        <w:spacing w:after="120" w:line="240" w:lineRule="auto"/>
        <w:ind w:firstLineChars="0"/>
        <w:rPr>
          <w:szCs w:val="24"/>
          <w:lang w:eastAsia="zh-CN"/>
        </w:rPr>
      </w:pPr>
      <w:r>
        <w:rPr>
          <w:szCs w:val="24"/>
          <w:lang w:eastAsia="zh-CN"/>
        </w:rPr>
        <w:t>Option 1a (Apple): not define requirements in R18</w:t>
      </w:r>
    </w:p>
    <w:p w14:paraId="4A461A55" w14:textId="77777777" w:rsidR="0063338E" w:rsidRDefault="0063338E" w:rsidP="0063338E">
      <w:pPr>
        <w:pStyle w:val="ListParagraph"/>
        <w:widowControl/>
        <w:numPr>
          <w:ilvl w:val="2"/>
          <w:numId w:val="21"/>
        </w:numPr>
        <w:autoSpaceDE/>
        <w:adjustRightInd/>
        <w:spacing w:after="120" w:line="240" w:lineRule="auto"/>
        <w:ind w:firstLineChars="0"/>
        <w:rPr>
          <w:szCs w:val="24"/>
          <w:lang w:eastAsia="zh-CN"/>
        </w:rPr>
      </w:pPr>
      <w:r>
        <w:rPr>
          <w:rFonts w:eastAsiaTheme="minorEastAsia"/>
          <w:szCs w:val="24"/>
          <w:lang w:eastAsia="zh-CN"/>
        </w:rPr>
        <w:t>Option 1b (Apple): allow similar measurement relaxation as L3 measurement (e.g. following measCycleSCell)</w:t>
      </w:r>
    </w:p>
    <w:p w14:paraId="7E6D1CA5" w14:textId="77777777" w:rsidR="0063338E" w:rsidRDefault="0063338E" w:rsidP="0063338E">
      <w:pPr>
        <w:pStyle w:val="ListParagraph"/>
        <w:widowControl/>
        <w:numPr>
          <w:ilvl w:val="1"/>
          <w:numId w:val="21"/>
        </w:numPr>
        <w:overflowPunct w:val="0"/>
        <w:spacing w:after="180" w:line="240" w:lineRule="auto"/>
        <w:ind w:firstLineChars="0"/>
        <w:rPr>
          <w:rFonts w:eastAsia="MS Mincho"/>
          <w:szCs w:val="24"/>
          <w:lang w:eastAsia="zh-CN"/>
        </w:rPr>
      </w:pPr>
      <w:r>
        <w:rPr>
          <w:szCs w:val="24"/>
          <w:lang w:eastAsia="zh-CN"/>
        </w:rPr>
        <w:t>Option 2 (Ericsson, QC): If network configures cell on deactivate SCell frequency as a LTM candidate cell, UE should measure that cell using LTM L1-RSRP measurement period.</w:t>
      </w:r>
    </w:p>
    <w:p w14:paraId="7E297254" w14:textId="419FF4DE" w:rsidR="00FF4602" w:rsidRDefault="00FF4602" w:rsidP="00F07AFA">
      <w:pPr>
        <w:rPr>
          <w:lang w:val="en-US" w:eastAsia="x-none"/>
        </w:rPr>
      </w:pPr>
      <w:r w:rsidRPr="00FF4602">
        <w:rPr>
          <w:lang w:val="en-US" w:eastAsia="x-none"/>
        </w:rPr>
        <w:t>Simply apply</w:t>
      </w:r>
      <w:r>
        <w:rPr>
          <w:lang w:val="en-US" w:eastAsia="x-none"/>
        </w:rPr>
        <w:t>ing</w:t>
      </w:r>
      <w:r w:rsidRPr="00FF4602">
        <w:rPr>
          <w:lang w:val="en-US" w:eastAsia="x-none"/>
        </w:rPr>
        <w:t xml:space="preserve"> L1-RSRP measurement period when SCell is deactivated is not preferred. It would jeopardize power saving gain in legacy L3 RRM measurement on deactivated SCC</w:t>
      </w:r>
      <w:r>
        <w:rPr>
          <w:lang w:val="en-US" w:eastAsia="x-none"/>
        </w:rPr>
        <w:t xml:space="preserve">. Because in legacy when SCC becomes deactivated, UE can relax the L3 measurement (folliwng </w:t>
      </w:r>
      <w:r w:rsidRPr="00157152">
        <w:rPr>
          <w:lang w:val="en-US" w:eastAsia="x-none"/>
        </w:rPr>
        <w:t>measCycleSCell</w:t>
      </w:r>
      <w:r>
        <w:rPr>
          <w:lang w:val="en-US" w:eastAsia="x-none"/>
        </w:rPr>
        <w:t xml:space="preserve"> configured by NW). If we simply apply LTM L1-RSRP measurement here, UE </w:t>
      </w:r>
      <w:r w:rsidR="004B0216">
        <w:rPr>
          <w:lang w:val="en-US" w:eastAsia="x-none"/>
        </w:rPr>
        <w:t>will</w:t>
      </w:r>
      <w:r>
        <w:rPr>
          <w:lang w:val="en-US" w:eastAsia="x-none"/>
        </w:rPr>
        <w:t xml:space="preserve"> lose the chance of power saving since UE needs to wait up more frequently for L1-RSRP measurement. </w:t>
      </w:r>
    </w:p>
    <w:p w14:paraId="43CB89C6" w14:textId="15D802C1" w:rsidR="00707959" w:rsidRDefault="00707959" w:rsidP="00707959">
      <w:pPr>
        <w:pStyle w:val="Caption"/>
      </w:pPr>
      <w:bookmarkStart w:id="7" w:name="_Ref163291071"/>
      <w:r>
        <w:t xml:space="preserve">Observation </w:t>
      </w:r>
      <w:r>
        <w:fldChar w:fldCharType="begin"/>
      </w:r>
      <w:r>
        <w:instrText xml:space="preserve"> SEQ Observation \* ARABIC </w:instrText>
      </w:r>
      <w:r>
        <w:fldChar w:fldCharType="separate"/>
      </w:r>
      <w:r w:rsidR="00C26366">
        <w:rPr>
          <w:noProof/>
        </w:rPr>
        <w:t>1</w:t>
      </w:r>
      <w:r>
        <w:fldChar w:fldCharType="end"/>
      </w:r>
      <w:r>
        <w:t xml:space="preserve">: applying existing LTM L1-RSRP measurement period to deactivated SCC would result in misalignment between L1 and L3 measurement, which is unexpected at least in FR1. Thereby, power saving of legacy L3 measurement (following </w:t>
      </w:r>
      <w:r w:rsidRPr="00157152">
        <w:rPr>
          <w:lang w:val="en-US"/>
        </w:rPr>
        <w:t>measCycleSCell</w:t>
      </w:r>
      <w:r>
        <w:t>) would be significantly jeopardized.</w:t>
      </w:r>
      <w:bookmarkEnd w:id="7"/>
    </w:p>
    <w:p w14:paraId="166B581E" w14:textId="48D6737F" w:rsidR="0086011B" w:rsidRDefault="0086011B" w:rsidP="0086011B">
      <w:pPr>
        <w:rPr>
          <w:lang w:val="en-US" w:eastAsia="x-none"/>
        </w:rPr>
      </w:pPr>
      <w:r>
        <w:rPr>
          <w:lang w:eastAsia="x-none"/>
        </w:rPr>
        <w:t xml:space="preserve">To address this, we are fine with either not defining requirement for this case in R18, or allowing </w:t>
      </w:r>
      <w:r w:rsidR="00C45B49">
        <w:rPr>
          <w:lang w:eastAsia="x-none"/>
        </w:rPr>
        <w:t>a similar</w:t>
      </w:r>
      <w:r>
        <w:rPr>
          <w:lang w:eastAsia="x-none"/>
        </w:rPr>
        <w:t xml:space="preserve"> level of relaxed measurement as L3 measurement</w:t>
      </w:r>
      <w:r w:rsidR="00C45B49">
        <w:rPr>
          <w:lang w:eastAsia="x-none"/>
        </w:rPr>
        <w:t xml:space="preserve">, e.g. reuse </w:t>
      </w:r>
      <w:r w:rsidR="00C45B49" w:rsidRPr="00157152">
        <w:rPr>
          <w:lang w:val="en-US" w:eastAsia="x-none"/>
        </w:rPr>
        <w:t>measCycleSCell</w:t>
      </w:r>
      <w:r w:rsidR="00C45B49">
        <w:rPr>
          <w:lang w:val="en-US" w:eastAsia="x-none"/>
        </w:rPr>
        <w:t xml:space="preserve"> or even introduce a new one dedicated for L1 measurement.</w:t>
      </w:r>
    </w:p>
    <w:p w14:paraId="0271451E" w14:textId="26A4C963" w:rsidR="00C45B49" w:rsidRDefault="00274631" w:rsidP="00274631">
      <w:pPr>
        <w:pStyle w:val="Caption"/>
      </w:pPr>
      <w:bookmarkStart w:id="8" w:name="_Ref163291084"/>
      <w:r>
        <w:t xml:space="preserve">Proposal </w:t>
      </w:r>
      <w:r>
        <w:fldChar w:fldCharType="begin"/>
      </w:r>
      <w:r>
        <w:instrText xml:space="preserve"> SEQ Proposal \* ARABIC </w:instrText>
      </w:r>
      <w:r>
        <w:fldChar w:fldCharType="separate"/>
      </w:r>
      <w:r w:rsidR="003C0ACC">
        <w:rPr>
          <w:noProof/>
        </w:rPr>
        <w:t>2</w:t>
      </w:r>
      <w:r>
        <w:fldChar w:fldCharType="end"/>
      </w:r>
      <w:r>
        <w:t xml:space="preserve">: </w:t>
      </w:r>
      <w:r w:rsidR="00055815">
        <w:t>for L1-RSRP measurement on intra-frequency neighbor cell of deactivated SCC:</w:t>
      </w:r>
      <w:bookmarkEnd w:id="8"/>
    </w:p>
    <w:p w14:paraId="4F416EF9" w14:textId="16DBB654" w:rsidR="00055815" w:rsidRPr="00055815" w:rsidRDefault="00055815" w:rsidP="00055815">
      <w:pPr>
        <w:pStyle w:val="ListParagraph"/>
        <w:numPr>
          <w:ilvl w:val="0"/>
          <w:numId w:val="34"/>
        </w:numPr>
        <w:ind w:firstLineChars="0"/>
        <w:rPr>
          <w:b/>
          <w:bCs/>
        </w:rPr>
      </w:pPr>
      <w:r w:rsidRPr="00055815">
        <w:rPr>
          <w:b/>
          <w:bCs/>
        </w:rPr>
        <w:t>Option 1: not define requirements in R18</w:t>
      </w:r>
    </w:p>
    <w:p w14:paraId="267168F0" w14:textId="3D1B119D" w:rsidR="00055815" w:rsidRPr="00055815" w:rsidRDefault="00055815" w:rsidP="00055815">
      <w:pPr>
        <w:pStyle w:val="ListParagraph"/>
        <w:numPr>
          <w:ilvl w:val="0"/>
          <w:numId w:val="34"/>
        </w:numPr>
        <w:ind w:firstLineChars="0"/>
        <w:rPr>
          <w:b/>
          <w:bCs/>
        </w:rPr>
      </w:pPr>
      <w:r w:rsidRPr="00055815">
        <w:rPr>
          <w:b/>
          <w:bCs/>
        </w:rPr>
        <w:t xml:space="preserve">Option 2: allow similar measurement relaxation as L3 measurement (e.g. following </w:t>
      </w:r>
      <w:r w:rsidRPr="00055815">
        <w:rPr>
          <w:b/>
          <w:bCs/>
          <w:lang w:val="en-US"/>
        </w:rPr>
        <w:t>measCycleSCell</w:t>
      </w:r>
      <w:r w:rsidRPr="00055815">
        <w:rPr>
          <w:b/>
          <w:bCs/>
        </w:rPr>
        <w:t>)</w:t>
      </w:r>
    </w:p>
    <w:p w14:paraId="5A6AB6D9" w14:textId="77777777" w:rsidR="00157152" w:rsidRDefault="00157152" w:rsidP="00F07AFA">
      <w:pPr>
        <w:rPr>
          <w:lang w:val="x-none" w:eastAsia="x-none"/>
        </w:rPr>
      </w:pPr>
    </w:p>
    <w:p w14:paraId="0A798362" w14:textId="77777777" w:rsidR="00C22F0C" w:rsidRPr="00DC542D" w:rsidRDefault="00C22F0C" w:rsidP="00C22F0C">
      <w:pPr>
        <w:spacing w:afterLines="50" w:after="120"/>
        <w:rPr>
          <w:rFonts w:eastAsiaTheme="minorEastAsia"/>
          <w:b/>
          <w:u w:val="single"/>
          <w:lang w:eastAsia="zh-CN"/>
        </w:rPr>
      </w:pPr>
      <w:r>
        <w:rPr>
          <w:b/>
          <w:u w:val="single"/>
        </w:rPr>
        <w:t xml:space="preserve">Issue 2-1-2: whether to consider </w:t>
      </w:r>
      <w:bookmarkStart w:id="9" w:name="_Hlk150257145"/>
      <w:r>
        <w:rPr>
          <w:b/>
          <w:u w:val="single"/>
        </w:rPr>
        <w:t>L1-RSRP measurement on deactivated SCell</w:t>
      </w:r>
      <w:bookmarkEnd w:id="9"/>
    </w:p>
    <w:p w14:paraId="72B1FCC6" w14:textId="77777777" w:rsidR="00C22F0C" w:rsidRPr="002F6064" w:rsidRDefault="00C22F0C" w:rsidP="00C22F0C">
      <w:pPr>
        <w:spacing w:afterLines="50" w:after="120"/>
        <w:rPr>
          <w:rFonts w:eastAsiaTheme="minorEastAsia"/>
          <w:bCs/>
          <w:i/>
          <w:iCs/>
          <w:color w:val="0070C0"/>
          <w:sz w:val="21"/>
          <w:szCs w:val="21"/>
          <w:lang w:eastAsia="zh-CN"/>
        </w:rPr>
      </w:pPr>
      <w:r w:rsidRPr="002F6064">
        <w:rPr>
          <w:rFonts w:eastAsiaTheme="minorEastAsia" w:hint="eastAsia"/>
          <w:bCs/>
          <w:i/>
          <w:iCs/>
          <w:color w:val="0070C0"/>
          <w:sz w:val="21"/>
          <w:szCs w:val="21"/>
          <w:lang w:eastAsia="zh-CN"/>
        </w:rPr>
        <w:t>O</w:t>
      </w:r>
      <w:r w:rsidRPr="002F6064">
        <w:rPr>
          <w:rFonts w:eastAsiaTheme="minorEastAsia"/>
          <w:bCs/>
          <w:i/>
          <w:iCs/>
          <w:color w:val="0070C0"/>
          <w:sz w:val="21"/>
          <w:szCs w:val="21"/>
          <w:lang w:eastAsia="zh-CN"/>
        </w:rPr>
        <w:t>nline agreement</w:t>
      </w:r>
    </w:p>
    <w:p w14:paraId="313B1E48" w14:textId="77777777" w:rsidR="00C22F0C" w:rsidRDefault="00C22F0C" w:rsidP="00C22F0C">
      <w:pPr>
        <w:spacing w:afterLines="50" w:after="120"/>
        <w:rPr>
          <w:bCs/>
          <w:sz w:val="21"/>
          <w:szCs w:val="21"/>
          <w:lang w:eastAsia="zh-CN"/>
        </w:rPr>
      </w:pPr>
      <w:r>
        <w:rPr>
          <w:bCs/>
          <w:sz w:val="21"/>
          <w:szCs w:val="21"/>
          <w:lang w:eastAsia="zh-CN"/>
        </w:rPr>
        <w:lastRenderedPageBreak/>
        <w:t xml:space="preserve">&lt; </w:t>
      </w:r>
      <w:r w:rsidRPr="002F6064">
        <w:rPr>
          <w:b/>
        </w:rPr>
        <w:t>Agreement</w:t>
      </w:r>
      <w:r>
        <w:rPr>
          <w:bCs/>
          <w:sz w:val="21"/>
          <w:szCs w:val="21"/>
          <w:lang w:eastAsia="zh-CN"/>
        </w:rPr>
        <w:t>&gt;</w:t>
      </w:r>
      <w:r w:rsidRPr="002F6064">
        <w:rPr>
          <w:bCs/>
          <w:sz w:val="21"/>
          <w:szCs w:val="21"/>
          <w:lang w:eastAsia="zh-CN"/>
        </w:rPr>
        <w:t xml:space="preserve">: </w:t>
      </w:r>
    </w:p>
    <w:p w14:paraId="793BE97E" w14:textId="214FA6DA" w:rsidR="00C22F0C" w:rsidRPr="00C22F0C" w:rsidRDefault="00C22F0C" w:rsidP="00F07AFA">
      <w:pPr>
        <w:pStyle w:val="ListParagraph"/>
        <w:widowControl/>
        <w:numPr>
          <w:ilvl w:val="1"/>
          <w:numId w:val="21"/>
        </w:numPr>
        <w:overflowPunct w:val="0"/>
        <w:spacing w:after="180" w:line="240" w:lineRule="auto"/>
        <w:ind w:firstLineChars="0"/>
        <w:rPr>
          <w:szCs w:val="24"/>
          <w:lang w:eastAsia="zh-CN"/>
        </w:rPr>
      </w:pPr>
      <w:r w:rsidRPr="002F6064">
        <w:rPr>
          <w:szCs w:val="24"/>
          <w:lang w:eastAsia="zh-CN"/>
        </w:rPr>
        <w:t xml:space="preserve">Conclude this issue in the next meeting. </w:t>
      </w:r>
    </w:p>
    <w:p w14:paraId="207EA6A3" w14:textId="07C0CCD2" w:rsidR="00522B8A" w:rsidRPr="00C152F5" w:rsidRDefault="00C152F5" w:rsidP="00746459">
      <w:pPr>
        <w:rPr>
          <w:bCs/>
          <w:lang w:val="x-none" w:eastAsia="ko-KR"/>
        </w:rPr>
      </w:pPr>
      <w:r>
        <w:rPr>
          <w:bCs/>
          <w:lang w:val="x-none" w:eastAsia="ko-KR"/>
        </w:rPr>
        <w:t xml:space="preserve">As can be observed in Table </w:t>
      </w:r>
      <w:r>
        <w:t>9.14.5</w:t>
      </w:r>
      <w:r w:rsidRPr="009C5807">
        <w:t>.1-</w:t>
      </w:r>
      <w:r>
        <w:t>2, for UE supporting RTD&gt;CP, there is a scaling factor N</w:t>
      </w:r>
      <w:r w:rsidRPr="00C152F5">
        <w:rPr>
          <w:vertAlign w:val="subscript"/>
        </w:rPr>
        <w:t>Layer</w:t>
      </w:r>
      <w:r>
        <w:t xml:space="preserve">. But in serving cell measurement there is no such scaling factor as can be seen in Table </w:t>
      </w:r>
      <w:r w:rsidRPr="00C152F5">
        <w:t>9.5.4.1-</w:t>
      </w:r>
      <w:r w:rsidR="00C171C6">
        <w:t>5</w:t>
      </w:r>
      <w:r>
        <w:t xml:space="preserve">. </w:t>
      </w:r>
      <w:r w:rsidR="003C5116">
        <w:t xml:space="preserve">From physical layer point of view, measuring SSB from serving cell or neighbour cell are quite similar. </w:t>
      </w:r>
      <w:r w:rsidR="00F720BF">
        <w:t>Having similar design would be beneficial to UE implementation.</w:t>
      </w:r>
    </w:p>
    <w:p w14:paraId="26094001" w14:textId="77777777" w:rsidR="00C152F5" w:rsidRPr="009C5807" w:rsidRDefault="00C152F5" w:rsidP="00C152F5">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2F5" w:rsidRPr="009C5807" w14:paraId="6BB72D7B"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E9405A" w14:textId="77777777" w:rsidR="00C152F5" w:rsidRPr="009C5807" w:rsidRDefault="00C152F5"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569C4E" w14:textId="77777777" w:rsidR="00C152F5" w:rsidRPr="009C5807" w:rsidRDefault="00C152F5"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52F5" w:rsidRPr="009C5807" w14:paraId="57971B08"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D58BD05" w14:textId="77777777" w:rsidR="00C152F5" w:rsidRPr="009C5807" w:rsidRDefault="00C152F5"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05853E5" w14:textId="77777777" w:rsidR="00C152F5" w:rsidRPr="009C5807" w:rsidRDefault="00C152F5" w:rsidP="00630365">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r w:rsidRPr="00C152F5">
              <w:rPr>
                <w:highlight w:val="yellow"/>
              </w:rPr>
              <w:t>N</w:t>
            </w:r>
            <w:r w:rsidRPr="00C152F5">
              <w:rPr>
                <w:highlight w:val="yellow"/>
                <w:vertAlign w:val="subscript"/>
              </w:rPr>
              <w:t>Layer</w:t>
            </w:r>
            <w:r w:rsidRPr="009C5807">
              <w:t>)</w:t>
            </w:r>
          </w:p>
        </w:tc>
      </w:tr>
      <w:tr w:rsidR="00C152F5" w:rsidRPr="009C5807" w14:paraId="4E2A0818"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F4ED81" w14:textId="77777777" w:rsidR="00C152F5" w:rsidRPr="009C5807" w:rsidRDefault="00C152F5"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1484FCC" w14:textId="77777777" w:rsidR="00C152F5" w:rsidRPr="009C5807" w:rsidRDefault="00C152F5" w:rsidP="0063036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rsidRPr="00C152F5">
              <w:rPr>
                <w:highlight w:val="yellow"/>
              </w:rPr>
              <w:t>N</w:t>
            </w:r>
            <w:r w:rsidRPr="00C152F5">
              <w:rPr>
                <w:highlight w:val="yellow"/>
                <w:vertAlign w:val="subscript"/>
              </w:rPr>
              <w:t>Layer</w:t>
            </w:r>
            <w:r w:rsidRPr="009C5807">
              <w:t>)</w:t>
            </w:r>
          </w:p>
        </w:tc>
      </w:tr>
      <w:tr w:rsidR="00C152F5" w:rsidRPr="009C5807" w14:paraId="3F42ECB7"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856965" w14:textId="77777777" w:rsidR="00C152F5" w:rsidRPr="009C5807" w:rsidRDefault="00C152F5"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229237B" w14:textId="77777777" w:rsidR="00C152F5" w:rsidRPr="009C5807" w:rsidRDefault="00C152F5" w:rsidP="00630365">
            <w:pPr>
              <w:pStyle w:val="TAC"/>
            </w:pPr>
            <w:r w:rsidRPr="009C5807">
              <w:t>ceil(M*P)*T</w:t>
            </w:r>
            <w:r w:rsidRPr="009C5807">
              <w:rPr>
                <w:vertAlign w:val="subscript"/>
              </w:rPr>
              <w:t>DRX</w:t>
            </w:r>
            <w:r w:rsidRPr="009C5807">
              <w:t>*</w:t>
            </w:r>
            <w:r w:rsidRPr="00C152F5">
              <w:rPr>
                <w:highlight w:val="yellow"/>
              </w:rPr>
              <w:t>N</w:t>
            </w:r>
            <w:r w:rsidRPr="00C152F5">
              <w:rPr>
                <w:highlight w:val="yellow"/>
                <w:vertAlign w:val="subscript"/>
              </w:rPr>
              <w:t>Layer</w:t>
            </w:r>
          </w:p>
        </w:tc>
      </w:tr>
      <w:tr w:rsidR="00C152F5" w:rsidRPr="009C5807" w14:paraId="11BC4653" w14:textId="77777777" w:rsidTr="0063036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8009D1" w14:textId="77777777" w:rsidR="00C152F5" w:rsidRPr="000C0BDC" w:rsidRDefault="00C152F5" w:rsidP="00630365">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1C054888" w14:textId="77777777" w:rsidR="00C152F5" w:rsidRPr="00807E93" w:rsidRDefault="00C152F5" w:rsidP="00630365">
            <w:pPr>
              <w:pStyle w:val="TAN"/>
              <w:ind w:left="0" w:firstLine="0"/>
              <w:rPr>
                <w:i/>
              </w:rPr>
            </w:pPr>
            <w:r w:rsidRPr="000C0BDC">
              <w:t>Note 2:</w:t>
            </w:r>
            <w:r w:rsidRPr="000C0BDC">
              <w:tab/>
              <w:t>K = 1.5.</w:t>
            </w:r>
          </w:p>
        </w:tc>
      </w:tr>
    </w:tbl>
    <w:p w14:paraId="7C443AA6" w14:textId="77777777" w:rsidR="00C152F5" w:rsidRDefault="00C152F5" w:rsidP="00746459">
      <w:pPr>
        <w:rPr>
          <w:b/>
          <w:u w:val="single"/>
          <w:lang w:val="x-none" w:eastAsia="ko-KR"/>
        </w:rPr>
      </w:pPr>
    </w:p>
    <w:p w14:paraId="6D6C7630" w14:textId="77777777" w:rsidR="00C171C6" w:rsidRPr="009C5807" w:rsidRDefault="00C171C6" w:rsidP="00C171C6">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71C6" w:rsidRPr="009C5807" w14:paraId="13C23B69"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FEF93C" w14:textId="77777777" w:rsidR="00C171C6" w:rsidRPr="009C5807" w:rsidRDefault="00C171C6" w:rsidP="0063036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AC5EEA" w14:textId="77777777" w:rsidR="00C171C6" w:rsidRPr="009C5807" w:rsidRDefault="00C171C6" w:rsidP="0063036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71C6" w:rsidRPr="009C5807" w14:paraId="249474E7"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6DDD20" w14:textId="77777777" w:rsidR="00C171C6" w:rsidRPr="009C5807" w:rsidRDefault="00C171C6" w:rsidP="0063036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AC8CE06" w14:textId="77777777" w:rsidR="00C171C6" w:rsidRPr="009C5807" w:rsidRDefault="00C171C6" w:rsidP="00630365">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C171C6" w:rsidRPr="009C5807" w14:paraId="52A49826"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5588A6" w14:textId="77777777" w:rsidR="00C171C6" w:rsidRPr="009C5807" w:rsidRDefault="00C171C6" w:rsidP="0063036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2683420" w14:textId="54FCE654" w:rsidR="00C171C6" w:rsidRPr="009C5807" w:rsidRDefault="00C171C6" w:rsidP="0063036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171C6" w:rsidRPr="009C5807" w14:paraId="664B4AAA" w14:textId="77777777" w:rsidTr="0063036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6DD28F" w14:textId="77777777" w:rsidR="00C171C6" w:rsidRPr="009C5807" w:rsidRDefault="00C171C6" w:rsidP="0063036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3368E2" w14:textId="77777777" w:rsidR="00C171C6" w:rsidRPr="009C5807" w:rsidRDefault="00C171C6" w:rsidP="00630365">
            <w:pPr>
              <w:pStyle w:val="TAC"/>
            </w:pPr>
            <w:r w:rsidRPr="009C5807">
              <w:t>ceil(M*P)*T</w:t>
            </w:r>
            <w:r w:rsidRPr="009C5807">
              <w:rPr>
                <w:vertAlign w:val="subscript"/>
              </w:rPr>
              <w:t>DRX</w:t>
            </w:r>
          </w:p>
        </w:tc>
      </w:tr>
      <w:tr w:rsidR="00C171C6" w:rsidRPr="009C5807" w14:paraId="6BBDBB83" w14:textId="77777777" w:rsidTr="0063036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7C4E2C" w14:textId="77777777" w:rsidR="00C171C6" w:rsidRPr="000C0BDC" w:rsidRDefault="00C171C6" w:rsidP="00630365">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w:t>
            </w:r>
          </w:p>
          <w:p w14:paraId="48CFECD6" w14:textId="77777777" w:rsidR="00C171C6" w:rsidRPr="00807E93" w:rsidRDefault="00C171C6" w:rsidP="00630365">
            <w:pPr>
              <w:pStyle w:val="TAN"/>
              <w:ind w:left="0" w:firstLine="0"/>
              <w:rPr>
                <w:i/>
              </w:rPr>
            </w:pPr>
            <w:r w:rsidRPr="000C0BDC">
              <w:t>Note 2:</w:t>
            </w:r>
            <w:r w:rsidRPr="000C0BDC">
              <w:tab/>
              <w:t>K = 1.5.</w:t>
            </w:r>
          </w:p>
        </w:tc>
      </w:tr>
    </w:tbl>
    <w:p w14:paraId="0B708F28" w14:textId="77777777" w:rsidR="00C171C6" w:rsidRDefault="00C171C6" w:rsidP="00746459">
      <w:pPr>
        <w:rPr>
          <w:b/>
          <w:u w:val="single"/>
          <w:lang w:val="x-none" w:eastAsia="ko-KR"/>
        </w:rPr>
      </w:pPr>
    </w:p>
    <w:p w14:paraId="4EBB6372" w14:textId="11719CDC" w:rsidR="00522B8A" w:rsidRDefault="0087519B" w:rsidP="0087519B">
      <w:pPr>
        <w:pStyle w:val="Caption"/>
      </w:pPr>
      <w:bookmarkStart w:id="10" w:name="_Ref163291072"/>
      <w:r>
        <w:t xml:space="preserve">Observation </w:t>
      </w:r>
      <w:r>
        <w:fldChar w:fldCharType="begin"/>
      </w:r>
      <w:r>
        <w:instrText xml:space="preserve"> SEQ Observation \* ARABIC </w:instrText>
      </w:r>
      <w:r>
        <w:fldChar w:fldCharType="separate"/>
      </w:r>
      <w:r w:rsidR="00C26366">
        <w:rPr>
          <w:noProof/>
        </w:rPr>
        <w:t>2</w:t>
      </w:r>
      <w:r>
        <w:fldChar w:fldCharType="end"/>
      </w:r>
      <w:r>
        <w:t xml:space="preserve">: for UE supporting RTD&gt;CP, UE can perform L1-RSRP measurement on serving cell and neighbour cell simultaneously. </w:t>
      </w:r>
      <w:r w:rsidR="0038618D">
        <w:t>Thereby, same measurement period requirements are excepted.</w:t>
      </w:r>
      <w:bookmarkEnd w:id="10"/>
    </w:p>
    <w:p w14:paraId="55870531" w14:textId="6A9DD554" w:rsidR="0038618D" w:rsidRDefault="0038618D" w:rsidP="0038618D">
      <w:pPr>
        <w:pStyle w:val="Caption"/>
      </w:pPr>
      <w:bookmarkStart w:id="11" w:name="_Ref163291074"/>
      <w:r>
        <w:t xml:space="preserve">Observation </w:t>
      </w:r>
      <w:r>
        <w:fldChar w:fldCharType="begin"/>
      </w:r>
      <w:r>
        <w:instrText xml:space="preserve"> SEQ Observation \* ARABIC </w:instrText>
      </w:r>
      <w:r>
        <w:fldChar w:fldCharType="separate"/>
      </w:r>
      <w:r w:rsidR="00C26366">
        <w:rPr>
          <w:noProof/>
        </w:rPr>
        <w:t>3</w:t>
      </w:r>
      <w:r>
        <w:fldChar w:fldCharType="end"/>
      </w:r>
      <w:r>
        <w:t xml:space="preserve">: there is a scaling factor </w:t>
      </w:r>
      <w:r w:rsidRPr="0038618D">
        <w:t>N</w:t>
      </w:r>
      <w:r w:rsidRPr="0038618D">
        <w:rPr>
          <w:vertAlign w:val="subscript"/>
        </w:rPr>
        <w:t>Layer</w:t>
      </w:r>
      <w:r>
        <w:t xml:space="preserve"> in neighbour L1-RSRP measurement requirement but not in serving cell measurement requirement for UE capable of RTD&gt;CP.</w:t>
      </w:r>
      <w:bookmarkEnd w:id="11"/>
    </w:p>
    <w:p w14:paraId="38A2465A" w14:textId="60046285" w:rsidR="0038618D" w:rsidRPr="0038618D" w:rsidRDefault="0038618D" w:rsidP="0038618D">
      <w:pPr>
        <w:pStyle w:val="Caption"/>
      </w:pPr>
      <w:bookmarkStart w:id="12" w:name="_Ref163291086"/>
      <w:r>
        <w:t xml:space="preserve">Proposal </w:t>
      </w:r>
      <w:r>
        <w:fldChar w:fldCharType="begin"/>
      </w:r>
      <w:r>
        <w:instrText xml:space="preserve"> SEQ Proposal \* ARABIC </w:instrText>
      </w:r>
      <w:r>
        <w:fldChar w:fldCharType="separate"/>
      </w:r>
      <w:r w:rsidR="003C0ACC">
        <w:rPr>
          <w:noProof/>
        </w:rPr>
        <w:t>3</w:t>
      </w:r>
      <w:r>
        <w:fldChar w:fldCharType="end"/>
      </w:r>
      <w:r>
        <w:t>: introduce</w:t>
      </w:r>
      <w:r w:rsidRPr="0038618D">
        <w:t xml:space="preserve"> N</w:t>
      </w:r>
      <w:r w:rsidRPr="0038618D">
        <w:rPr>
          <w:vertAlign w:val="subscript"/>
        </w:rPr>
        <w:t>Layer</w:t>
      </w:r>
      <w:r>
        <w:t xml:space="preserve"> in serving cell L1 RSRP measurement requirement</w:t>
      </w:r>
      <w:r w:rsidR="00453012">
        <w:t xml:space="preserve"> and clarify that it is</w:t>
      </w:r>
      <w:r>
        <w:t xml:space="preserve"> for UE capable of RTD&gt;CP</w:t>
      </w:r>
      <w:r w:rsidR="00453012">
        <w:t xml:space="preserve"> configured with L1 RSRP measurement on neighbo</w:t>
      </w:r>
      <w:r w:rsidR="00235FAD">
        <w:t>u</w:t>
      </w:r>
      <w:r w:rsidR="00453012">
        <w:t>r cell.</w:t>
      </w:r>
      <w:bookmarkEnd w:id="12"/>
    </w:p>
    <w:p w14:paraId="67C21412" w14:textId="77777777" w:rsidR="006503ED" w:rsidRDefault="006503ED" w:rsidP="006E6410">
      <w:pPr>
        <w:rPr>
          <w:lang w:eastAsia="x-none"/>
        </w:rPr>
      </w:pPr>
    </w:p>
    <w:p w14:paraId="714D9900" w14:textId="69E68C54" w:rsidR="00DA0648" w:rsidRPr="00336499" w:rsidRDefault="00DA0648" w:rsidP="00336499">
      <w:pPr>
        <w:pStyle w:val="Heading1"/>
        <w:numPr>
          <w:ilvl w:val="1"/>
          <w:numId w:val="10"/>
        </w:numPr>
        <w:pBdr>
          <w:top w:val="single" w:sz="12" w:space="2" w:color="auto"/>
        </w:pBdr>
        <w:ind w:left="567"/>
        <w:jc w:val="both"/>
        <w:rPr>
          <w:sz w:val="32"/>
          <w:lang w:val="en-US"/>
        </w:rPr>
      </w:pPr>
      <w:r w:rsidRPr="00336499">
        <w:rPr>
          <w:sz w:val="32"/>
          <w:lang w:val="en-US"/>
        </w:rPr>
        <w:t>Topic #3: LTM – Cell switch delay requirements</w:t>
      </w:r>
    </w:p>
    <w:p w14:paraId="0F09437C" w14:textId="77777777" w:rsidR="00A7310A" w:rsidRPr="00655B62" w:rsidRDefault="00A7310A" w:rsidP="00A7310A">
      <w:pPr>
        <w:spacing w:afterLines="50" w:after="120"/>
        <w:rPr>
          <w:b/>
          <w:u w:val="single"/>
        </w:rPr>
      </w:pPr>
      <w:r w:rsidRPr="00655B62">
        <w:rPr>
          <w:b/>
          <w:u w:val="single"/>
        </w:rPr>
        <w:t>Issue 3-2-1-1: Time gap between early TCI state activation command and cell switch command</w:t>
      </w:r>
    </w:p>
    <w:p w14:paraId="716EA657" w14:textId="77777777" w:rsidR="00A7310A" w:rsidRPr="00CD4E43" w:rsidRDefault="00A7310A" w:rsidP="00A7310A">
      <w:pPr>
        <w:rPr>
          <w:rFonts w:eastAsia="SimSun"/>
          <w:i/>
          <w:iCs/>
          <w:color w:val="0070C0"/>
          <w:szCs w:val="24"/>
          <w:lang w:eastAsia="zh-CN"/>
        </w:rPr>
      </w:pPr>
      <w:r w:rsidRPr="00CD4E43">
        <w:rPr>
          <w:rFonts w:eastAsia="SimSun" w:hint="eastAsia"/>
          <w:i/>
          <w:iCs/>
          <w:color w:val="0070C0"/>
          <w:szCs w:val="24"/>
          <w:lang w:eastAsia="zh-CN"/>
        </w:rPr>
        <w:t>A</w:t>
      </w:r>
      <w:r w:rsidRPr="00CD4E43">
        <w:rPr>
          <w:rFonts w:eastAsia="SimSun"/>
          <w:i/>
          <w:iCs/>
          <w:color w:val="0070C0"/>
          <w:szCs w:val="24"/>
          <w:lang w:eastAsia="zh-CN"/>
        </w:rPr>
        <w:t>d hoc Agreement</w:t>
      </w:r>
    </w:p>
    <w:p w14:paraId="3CF03D95" w14:textId="77777777" w:rsidR="00A7310A" w:rsidRDefault="00A7310A" w:rsidP="00A7310A">
      <w:pPr>
        <w:rPr>
          <w:rFonts w:eastAsiaTheme="minorEastAsia"/>
          <w:b/>
          <w:u w:val="single"/>
          <w:lang w:val="en-US" w:eastAsia="zh-CN"/>
        </w:rPr>
      </w:pPr>
      <w:r>
        <w:rPr>
          <w:rFonts w:eastAsia="SimSun"/>
          <w:b/>
          <w:bCs/>
          <w:szCs w:val="24"/>
        </w:rPr>
        <w:t>&lt;Agreement&gt;</w:t>
      </w:r>
    </w:p>
    <w:p w14:paraId="67775F35" w14:textId="77777777" w:rsidR="00A7310A" w:rsidRDefault="00A7310A" w:rsidP="00A7310A">
      <w:pPr>
        <w:pStyle w:val="ListParagraph"/>
        <w:widowControl/>
        <w:numPr>
          <w:ilvl w:val="1"/>
          <w:numId w:val="21"/>
        </w:numPr>
        <w:autoSpaceDE/>
        <w:adjustRightInd/>
        <w:spacing w:after="120" w:line="240" w:lineRule="auto"/>
        <w:ind w:left="1080" w:firstLineChars="0"/>
        <w:rPr>
          <w:bCs/>
        </w:rPr>
      </w:pPr>
      <w:r w:rsidRPr="00655B62">
        <w:rPr>
          <w:bCs/>
        </w:rPr>
        <w:t>Introduce a new clause to define time gap between early TCI state activation and cell switch or PDCCH ordered RACH</w:t>
      </w:r>
    </w:p>
    <w:p w14:paraId="698C6B8A" w14:textId="77777777" w:rsidR="00A7310A" w:rsidRPr="00655B62" w:rsidRDefault="00A7310A" w:rsidP="00A7310A">
      <w:pPr>
        <w:pStyle w:val="ListParagraph"/>
        <w:widowControl/>
        <w:numPr>
          <w:ilvl w:val="1"/>
          <w:numId w:val="21"/>
        </w:numPr>
        <w:autoSpaceDE/>
        <w:adjustRightInd/>
        <w:spacing w:after="120" w:line="240" w:lineRule="auto"/>
        <w:ind w:left="1080" w:firstLineChars="0"/>
        <w:rPr>
          <w:bCs/>
        </w:rPr>
      </w:pPr>
      <w:r>
        <w:rPr>
          <w:rFonts w:eastAsia="Malgun Gothic"/>
          <w:lang w:eastAsia="zh-CN"/>
        </w:rPr>
        <w:lastRenderedPageBreak/>
        <w:t xml:space="preserve">When TCI state is known, </w:t>
      </w:r>
      <w:r>
        <w:rPr>
          <w:rFonts w:eastAsia="Malgun Gothic"/>
          <w:lang w:val="en-US" w:eastAsia="zh-CN"/>
        </w:rPr>
        <w:t>if UE receives early TCI state activation command at slot n</w:t>
      </w:r>
      <w:r>
        <w:rPr>
          <w:lang w:val="en-US" w:eastAsia="zh-CN"/>
        </w:rPr>
        <w:t>, UE shall have activated the TCI state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SimSun"/>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bCs/>
          <w:lang w:val="en-US"/>
        </w:rPr>
        <w:t xml:space="preserve">, where </w:t>
      </w:r>
      <w:r>
        <w:rPr>
          <w:rFonts w:eastAsia="Malgun Gothic"/>
          <w:lang w:val="en-US" w:eastAsia="zh-CN"/>
        </w:rPr>
        <w:t>TO</w:t>
      </w:r>
      <w:r>
        <w:rPr>
          <w:rFonts w:eastAsia="Malgun Gothic"/>
          <w:vertAlign w:val="subscript"/>
          <w:lang w:val="en-US" w:eastAsia="zh-CN"/>
        </w:rPr>
        <w:t>k</w:t>
      </w:r>
      <w:r>
        <w:rPr>
          <w:rFonts w:eastAsia="Malgun Gothic"/>
          <w:lang w:val="en-US" w:eastAsia="zh-CN"/>
        </w:rPr>
        <w:t>=0 if the TCI state is already in previous active TCI state list, otherwise TO</w:t>
      </w:r>
      <w:r>
        <w:rPr>
          <w:rFonts w:eastAsia="Malgun Gothic"/>
          <w:vertAlign w:val="subscript"/>
          <w:lang w:val="en-US" w:eastAsia="zh-CN"/>
        </w:rPr>
        <w:t>k</w:t>
      </w:r>
      <w:r>
        <w:rPr>
          <w:rFonts w:eastAsia="Malgun Gothic"/>
          <w:lang w:val="en-US" w:eastAsia="zh-CN"/>
        </w:rPr>
        <w:t>=1.</w:t>
      </w:r>
    </w:p>
    <w:p w14:paraId="4B066D91" w14:textId="77777777" w:rsidR="00A7310A" w:rsidRPr="00655B62" w:rsidRDefault="00A7310A" w:rsidP="00A7310A">
      <w:pPr>
        <w:pStyle w:val="ListParagraph"/>
        <w:widowControl/>
        <w:numPr>
          <w:ilvl w:val="2"/>
          <w:numId w:val="21"/>
        </w:numPr>
        <w:autoSpaceDE/>
        <w:adjustRightInd/>
        <w:spacing w:after="120" w:line="240" w:lineRule="auto"/>
        <w:ind w:firstLineChars="0"/>
        <w:rPr>
          <w:bCs/>
        </w:rPr>
      </w:pPr>
      <w:r w:rsidRPr="00655B62">
        <w:rPr>
          <w:bCs/>
        </w:rPr>
        <w:t>for intra-frequency and inter-frequency without gap:</w:t>
      </w:r>
    </w:p>
    <w:p w14:paraId="50A624BF" w14:textId="77777777" w:rsidR="00A7310A" w:rsidRPr="00655B62" w:rsidRDefault="00A7310A" w:rsidP="00A7310A">
      <w:pPr>
        <w:pStyle w:val="ListParagraph"/>
        <w:widowControl/>
        <w:numPr>
          <w:ilvl w:val="4"/>
          <w:numId w:val="21"/>
        </w:numPr>
        <w:autoSpaceDE/>
        <w:adjustRightInd/>
        <w:spacing w:after="120" w:line="240" w:lineRule="auto"/>
        <w:ind w:left="3240" w:firstLineChars="0"/>
        <w:rPr>
          <w:bCs/>
        </w:rPr>
      </w:pPr>
      <w:r>
        <w:rPr>
          <w:rFonts w:eastAsia="Malgun Gothic"/>
          <w:lang w:val="en-US" w:eastAsia="zh-CN"/>
        </w:rPr>
        <w:t>T</w:t>
      </w:r>
      <w:r>
        <w:rPr>
          <w:rFonts w:eastAsia="Malgun Gothic"/>
          <w:vertAlign w:val="subscript"/>
          <w:lang w:val="en-US" w:eastAsia="zh-CN"/>
        </w:rPr>
        <w:t>first-SSB</w:t>
      </w:r>
      <w:r>
        <w:t xml:space="preserve"> is the time to first SSB occasion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SimSun"/>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Theme="minorEastAsia" w:hint="eastAsia"/>
          <w:sz w:val="24"/>
          <w:szCs w:val="24"/>
          <w:lang w:eastAsia="zh-CN"/>
        </w:rPr>
        <w:t>.</w:t>
      </w:r>
    </w:p>
    <w:p w14:paraId="10DCA1C2" w14:textId="77777777" w:rsidR="00A7310A" w:rsidRPr="00655B62" w:rsidRDefault="00A7310A" w:rsidP="00A7310A">
      <w:pPr>
        <w:pStyle w:val="ListParagraph"/>
        <w:widowControl/>
        <w:numPr>
          <w:ilvl w:val="2"/>
          <w:numId w:val="21"/>
        </w:numPr>
        <w:autoSpaceDE/>
        <w:adjustRightInd/>
        <w:spacing w:after="120" w:line="240" w:lineRule="auto"/>
        <w:ind w:firstLineChars="0"/>
        <w:rPr>
          <w:bCs/>
        </w:rPr>
      </w:pPr>
      <w:r w:rsidRPr="00655B62">
        <w:rPr>
          <w:bCs/>
        </w:rPr>
        <w:t>for inter-frequency with gap:</w:t>
      </w:r>
    </w:p>
    <w:p w14:paraId="7B36584E" w14:textId="77777777" w:rsidR="00A7310A" w:rsidRPr="00CD4E43" w:rsidRDefault="00A7310A" w:rsidP="00A7310A">
      <w:pPr>
        <w:pStyle w:val="ListParagraph"/>
        <w:widowControl/>
        <w:numPr>
          <w:ilvl w:val="4"/>
          <w:numId w:val="21"/>
        </w:numPr>
        <w:autoSpaceDE/>
        <w:adjustRightInd/>
        <w:spacing w:after="120" w:line="240" w:lineRule="auto"/>
        <w:ind w:left="3240" w:firstLineChars="0"/>
        <w:rPr>
          <w:bCs/>
        </w:rPr>
      </w:pPr>
      <w:r>
        <w:rPr>
          <w:bCs/>
        </w:rPr>
        <w:t>O</w:t>
      </w:r>
      <w:r w:rsidRPr="00655B62">
        <w:rPr>
          <w:bCs/>
        </w:rPr>
        <w:t xml:space="preserve">ption 1: </w:t>
      </w:r>
      <w:r>
        <w:rPr>
          <w:rFonts w:eastAsia="Malgun Gothic"/>
          <w:lang w:val="en-US" w:eastAsia="zh-CN"/>
        </w:rPr>
        <w:t>T</w:t>
      </w:r>
      <w:r>
        <w:rPr>
          <w:rFonts w:eastAsia="Malgun Gothic"/>
          <w:vertAlign w:val="subscript"/>
          <w:lang w:val="en-US" w:eastAsia="zh-CN"/>
        </w:rPr>
        <w:t>first-SSB</w:t>
      </w:r>
      <w:r>
        <w:t xml:space="preserve"> is the time to the first SSB occasion overlapped with MGL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SimSun"/>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Theme="minorEastAsia"/>
          <w:sz w:val="24"/>
          <w:szCs w:val="24"/>
          <w:lang w:eastAsia="zh-CN"/>
        </w:rPr>
        <w:t>.</w:t>
      </w:r>
    </w:p>
    <w:p w14:paraId="6EE69774" w14:textId="77777777" w:rsidR="00A7310A" w:rsidRPr="00CD4E43" w:rsidRDefault="00A7310A" w:rsidP="00A7310A">
      <w:pPr>
        <w:pStyle w:val="ListParagraph"/>
        <w:widowControl/>
        <w:numPr>
          <w:ilvl w:val="4"/>
          <w:numId w:val="21"/>
        </w:numPr>
        <w:autoSpaceDE/>
        <w:adjustRightInd/>
        <w:spacing w:after="120" w:line="240" w:lineRule="auto"/>
        <w:ind w:left="3240" w:firstLineChars="0"/>
        <w:rPr>
          <w:bCs/>
        </w:rPr>
      </w:pPr>
      <w:r>
        <w:rPr>
          <w:rFonts w:eastAsiaTheme="minorEastAsia" w:hint="eastAsia"/>
          <w:bCs/>
          <w:lang w:eastAsia="zh-CN"/>
        </w:rPr>
        <w:t>O</w:t>
      </w:r>
      <w:r>
        <w:rPr>
          <w:rFonts w:eastAsiaTheme="minorEastAsia"/>
          <w:bCs/>
          <w:lang w:eastAsia="zh-CN"/>
        </w:rPr>
        <w:t xml:space="preserve">ption 2: </w:t>
      </w:r>
      <w:r>
        <w:rPr>
          <w:rFonts w:eastAsia="Malgun Gothic"/>
          <w:lang w:val="en-US" w:eastAsia="zh-CN"/>
        </w:rPr>
        <w:t>T</w:t>
      </w:r>
      <w:r>
        <w:rPr>
          <w:rFonts w:eastAsia="Malgun Gothic"/>
          <w:vertAlign w:val="subscript"/>
          <w:lang w:val="en-US" w:eastAsia="zh-CN"/>
        </w:rPr>
        <w:t>first-SSB</w:t>
      </w:r>
      <w:r>
        <w:t xml:space="preserve"> is the time to first SSB occasion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SimSun"/>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Theme="minorEastAsia"/>
          <w:sz w:val="24"/>
          <w:szCs w:val="24"/>
          <w:lang w:eastAsia="zh-CN"/>
        </w:rPr>
        <w:t>.</w:t>
      </w:r>
    </w:p>
    <w:p w14:paraId="1F4D255E" w14:textId="77777777" w:rsidR="00A7310A" w:rsidRPr="00CD4E43" w:rsidRDefault="00A7310A" w:rsidP="00A7310A">
      <w:pPr>
        <w:pStyle w:val="ListParagraph"/>
        <w:widowControl/>
        <w:numPr>
          <w:ilvl w:val="1"/>
          <w:numId w:val="21"/>
        </w:numPr>
        <w:autoSpaceDE/>
        <w:adjustRightInd/>
        <w:spacing w:after="120" w:line="240" w:lineRule="auto"/>
        <w:ind w:left="1080" w:firstLineChars="0"/>
        <w:rPr>
          <w:bCs/>
        </w:rPr>
      </w:pPr>
      <w:r w:rsidRPr="00CD4E43">
        <w:rPr>
          <w:bCs/>
        </w:rPr>
        <w:t>Reuse legacy known TCI state activation condition in legacy TCI state switching requirements</w:t>
      </w:r>
    </w:p>
    <w:p w14:paraId="6D9F5419" w14:textId="77777777" w:rsidR="00A7310A" w:rsidRPr="00655B62" w:rsidRDefault="00A7310A" w:rsidP="00A7310A">
      <w:pPr>
        <w:pStyle w:val="ListParagraph"/>
        <w:widowControl/>
        <w:numPr>
          <w:ilvl w:val="1"/>
          <w:numId w:val="21"/>
        </w:numPr>
        <w:autoSpaceDE/>
        <w:adjustRightInd/>
        <w:spacing w:after="120" w:line="240" w:lineRule="auto"/>
        <w:ind w:left="1080" w:firstLineChars="0"/>
      </w:pPr>
      <w:r w:rsidRPr="00655B62">
        <w:t>Support both known and unknown TCI state in FR1</w:t>
      </w:r>
    </w:p>
    <w:p w14:paraId="146A31D4" w14:textId="77777777" w:rsidR="00A7310A" w:rsidRPr="00655B62" w:rsidRDefault="00A7310A" w:rsidP="00A7310A">
      <w:pPr>
        <w:pStyle w:val="ListParagraph"/>
        <w:widowControl/>
        <w:numPr>
          <w:ilvl w:val="2"/>
          <w:numId w:val="21"/>
        </w:numPr>
        <w:autoSpaceDE/>
        <w:adjustRightInd/>
        <w:spacing w:after="120" w:line="240" w:lineRule="auto"/>
        <w:ind w:left="1800" w:firstLineChars="0"/>
      </w:pPr>
      <w:r w:rsidRPr="00655B62">
        <w:t>FFS: the conditions of unknown TCI state in FR1</w:t>
      </w:r>
    </w:p>
    <w:p w14:paraId="49065753" w14:textId="77777777" w:rsidR="00A7310A" w:rsidRPr="00655B62" w:rsidRDefault="00A7310A" w:rsidP="00A7310A">
      <w:pPr>
        <w:pStyle w:val="ListParagraph"/>
        <w:widowControl/>
        <w:numPr>
          <w:ilvl w:val="1"/>
          <w:numId w:val="21"/>
        </w:numPr>
        <w:autoSpaceDE/>
        <w:adjustRightInd/>
        <w:spacing w:after="120" w:line="240" w:lineRule="auto"/>
        <w:ind w:left="1080" w:firstLineChars="0"/>
      </w:pPr>
      <w:r w:rsidRPr="00655B62">
        <w:t xml:space="preserve">FFS: Discuss whether to consider the case that </w:t>
      </w:r>
      <w:r w:rsidRPr="00655B62">
        <w:rPr>
          <w:bCs/>
        </w:rPr>
        <w:t>candidate cell’s SSB or PL-RS is outside active BWP in FR2</w:t>
      </w:r>
    </w:p>
    <w:p w14:paraId="1350E5AB" w14:textId="77777777" w:rsidR="00A7310A" w:rsidRPr="00655B62" w:rsidRDefault="00A7310A" w:rsidP="00A7310A">
      <w:pPr>
        <w:pStyle w:val="ListParagraph"/>
        <w:widowControl/>
        <w:numPr>
          <w:ilvl w:val="1"/>
          <w:numId w:val="21"/>
        </w:numPr>
        <w:autoSpaceDE/>
        <w:adjustRightInd/>
        <w:spacing w:after="120" w:line="240" w:lineRule="auto"/>
        <w:ind w:left="1080" w:firstLineChars="0"/>
      </w:pPr>
      <w:r w:rsidRPr="00655B62">
        <w:t xml:space="preserve">FFS: Discuss whether and how to consider the case that UE cannot finish T/F tracking in one SSB/gap period, i.e., </w:t>
      </w:r>
    </w:p>
    <w:p w14:paraId="218794C9" w14:textId="77777777" w:rsidR="00A7310A" w:rsidRPr="00655B62" w:rsidRDefault="00A7310A" w:rsidP="00A7310A">
      <w:pPr>
        <w:pStyle w:val="ListParagraph"/>
        <w:widowControl/>
        <w:numPr>
          <w:ilvl w:val="2"/>
          <w:numId w:val="21"/>
        </w:numPr>
        <w:autoSpaceDE/>
        <w:adjustRightInd/>
        <w:spacing w:after="120" w:line="240" w:lineRule="auto"/>
        <w:ind w:left="1800" w:firstLineChars="0"/>
      </w:pPr>
      <w:r w:rsidRPr="00655B62">
        <w:t>Multiple frequency layers in FR1</w:t>
      </w:r>
    </w:p>
    <w:p w14:paraId="69639751" w14:textId="77777777" w:rsidR="00A7310A" w:rsidRPr="00655B62" w:rsidRDefault="00A7310A" w:rsidP="00A7310A">
      <w:pPr>
        <w:pStyle w:val="ListParagraph"/>
        <w:widowControl/>
        <w:numPr>
          <w:ilvl w:val="2"/>
          <w:numId w:val="21"/>
        </w:numPr>
        <w:autoSpaceDE/>
        <w:adjustRightInd/>
        <w:spacing w:after="120" w:line="240" w:lineRule="auto"/>
        <w:ind w:left="1800" w:firstLineChars="0"/>
      </w:pPr>
      <w:r w:rsidRPr="00655B62">
        <w:t>Multiple cells in FR2</w:t>
      </w:r>
    </w:p>
    <w:p w14:paraId="2CB0F663" w14:textId="77777777" w:rsidR="00A7310A" w:rsidRPr="00655B62" w:rsidRDefault="00A7310A" w:rsidP="00A7310A">
      <w:pPr>
        <w:pStyle w:val="ListParagraph"/>
        <w:widowControl/>
        <w:numPr>
          <w:ilvl w:val="1"/>
          <w:numId w:val="21"/>
        </w:numPr>
        <w:autoSpaceDE/>
        <w:adjustRightInd/>
        <w:spacing w:after="120" w:line="240" w:lineRule="auto"/>
        <w:ind w:left="1080" w:firstLineChars="0"/>
      </w:pPr>
      <w:r w:rsidRPr="00655B62">
        <w:t>FFS: Discuss whether and how to consider unknown TCI state in FR2</w:t>
      </w:r>
    </w:p>
    <w:p w14:paraId="1BE90663" w14:textId="77777777" w:rsidR="00A7310A" w:rsidRPr="00655B62" w:rsidRDefault="00A7310A" w:rsidP="00A7310A">
      <w:pPr>
        <w:pStyle w:val="ListParagraph"/>
        <w:widowControl/>
        <w:numPr>
          <w:ilvl w:val="1"/>
          <w:numId w:val="21"/>
        </w:numPr>
        <w:autoSpaceDE/>
        <w:adjustRightInd/>
        <w:spacing w:after="120" w:line="240" w:lineRule="auto"/>
        <w:ind w:left="1080" w:firstLineChars="0"/>
      </w:pPr>
      <w:r w:rsidRPr="00655B62">
        <w:t>FFS: whether to consider addition time for PL-RS measurement</w:t>
      </w:r>
    </w:p>
    <w:p w14:paraId="559FBF3C" w14:textId="5E153B75" w:rsidR="00DA0648" w:rsidRDefault="00E515A8" w:rsidP="006E6410">
      <w:pPr>
        <w:rPr>
          <w:lang w:val="x-none" w:eastAsia="x-none"/>
        </w:rPr>
      </w:pPr>
      <w:r>
        <w:rPr>
          <w:lang w:val="x-none" w:eastAsia="x-none"/>
        </w:rPr>
        <w:t xml:space="preserve">For inter-frequency with gap, currently there are two options for </w:t>
      </w:r>
      <w:r>
        <w:rPr>
          <w:rFonts w:eastAsia="Malgun Gothic"/>
          <w:lang w:val="en-US" w:eastAsia="zh-CN"/>
        </w:rPr>
        <w:t>T</w:t>
      </w:r>
      <w:r>
        <w:rPr>
          <w:rFonts w:eastAsia="Malgun Gothic"/>
          <w:vertAlign w:val="subscript"/>
          <w:lang w:val="en-US" w:eastAsia="zh-CN"/>
        </w:rPr>
        <w:t>first-SSB</w:t>
      </w:r>
      <w:r>
        <w:rPr>
          <w:lang w:val="x-none" w:eastAsia="x-none"/>
        </w:rPr>
        <w:t xml:space="preserve">, i.e., one is </w:t>
      </w:r>
      <w:r w:rsidR="00563AAB">
        <w:rPr>
          <w:lang w:val="x-none" w:eastAsia="x-none"/>
        </w:rPr>
        <w:t>based on first SSB overlapped with MG and the other one is based on first SSB which may be outside MG. The former one is preferred since the later one may cause some interruption to other serving cells outside MG.</w:t>
      </w:r>
    </w:p>
    <w:p w14:paraId="09DB3845" w14:textId="67B6914F" w:rsidR="0032255B" w:rsidRPr="0083630C" w:rsidRDefault="0032255B" w:rsidP="0032255B">
      <w:pPr>
        <w:pStyle w:val="Caption"/>
        <w:rPr>
          <w:lang w:val="x-none"/>
        </w:rPr>
      </w:pPr>
      <w:bookmarkStart w:id="13" w:name="_Ref166229068"/>
      <w:r w:rsidRPr="0083630C">
        <w:t xml:space="preserve">Proposal </w:t>
      </w:r>
      <w:r w:rsidRPr="0083630C">
        <w:fldChar w:fldCharType="begin"/>
      </w:r>
      <w:r w:rsidRPr="0083630C">
        <w:instrText xml:space="preserve"> SEQ Proposal \* ARABIC </w:instrText>
      </w:r>
      <w:r w:rsidRPr="0083630C">
        <w:fldChar w:fldCharType="separate"/>
      </w:r>
      <w:r w:rsidR="003C0ACC">
        <w:rPr>
          <w:noProof/>
        </w:rPr>
        <w:t>4</w:t>
      </w:r>
      <w:r w:rsidRPr="0083630C">
        <w:fldChar w:fldCharType="end"/>
      </w:r>
      <w:r w:rsidRPr="0083630C">
        <w:t>: in time gap between early TCI state activation command and cell switch command</w:t>
      </w:r>
      <w:r w:rsidR="0083630C" w:rsidRPr="0083630C">
        <w:t>,</w:t>
      </w:r>
      <w:r w:rsidRPr="0083630C">
        <w:rPr>
          <w:lang w:val="en-US"/>
        </w:rPr>
        <w:t xml:space="preserve"> </w:t>
      </w:r>
      <w:r w:rsidRPr="0083630C">
        <w:rPr>
          <w:rFonts w:eastAsia="Malgun Gothic"/>
          <w:lang w:val="en-US" w:eastAsia="zh-CN"/>
        </w:rPr>
        <w:t>T</w:t>
      </w:r>
      <w:r w:rsidRPr="0083630C">
        <w:rPr>
          <w:rFonts w:eastAsia="Malgun Gothic"/>
          <w:vertAlign w:val="subscript"/>
          <w:lang w:val="en-US" w:eastAsia="zh-CN"/>
        </w:rPr>
        <w:t>first-SSB</w:t>
      </w:r>
      <w:r w:rsidRPr="0083630C">
        <w:t xml:space="preserve"> </w:t>
      </w:r>
      <w:r w:rsidR="0083630C" w:rsidRPr="0083630C">
        <w:t>is the time to the first SSB occasion overlapped with MGL after</w:t>
      </w:r>
      <w:r w:rsidR="0083630C" w:rsidRPr="0083630C">
        <w:rPr>
          <w:rFonts w:eastAsia="Malgun Gothic"/>
          <w:lang w:val="en-US" w:eastAsia="zh-CN"/>
        </w:rPr>
        <w:t xml:space="preserve"> </w:t>
      </w:r>
      <w:r w:rsidR="0083630C" w:rsidRPr="0083630C">
        <w:rPr>
          <w:lang w:val="en-US" w:eastAsia="zh-CN"/>
        </w:rPr>
        <w:t>slot n</w:t>
      </w:r>
      <w:r w:rsidR="0083630C" w:rsidRPr="0083630C">
        <w:rPr>
          <w:rFonts w:eastAsia="Malgun Gothic"/>
          <w:lang w:val="en-US" w:eastAsia="zh-CN"/>
        </w:rPr>
        <w:t xml:space="preserve"> + T</w:t>
      </w:r>
      <w:r w:rsidR="0083630C" w:rsidRPr="0083630C">
        <w:rPr>
          <w:rFonts w:eastAsia="Malgun Gothic"/>
          <w:vertAlign w:val="subscript"/>
          <w:lang w:val="en-US" w:eastAsia="zh-CN"/>
        </w:rPr>
        <w:t>HARQ</w:t>
      </w:r>
      <w:r w:rsidR="0083630C" w:rsidRPr="0083630C">
        <w:rPr>
          <w:rFonts w:eastAsia="Malgun Gothic"/>
          <w:lang w:val="en-US" w:eastAsia="zh-CN"/>
        </w:rPr>
        <w:t xml:space="preserve"> +</w:t>
      </w:r>
      <m:oMath>
        <m:sSubSup>
          <m:sSubSupPr>
            <m:ctrlPr>
              <w:rPr>
                <w:rFonts w:ascii="Cambria Math" w:hAnsi="Cambria Math" w:cs="SimSun"/>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0083630C" w:rsidRPr="0083630C">
        <w:rPr>
          <w:rFonts w:eastAsia="Malgun Gothic"/>
        </w:rPr>
        <w:t xml:space="preserve"> </w:t>
      </w:r>
      <w:r w:rsidR="0083630C" w:rsidRPr="0083630C">
        <w:rPr>
          <w:rFonts w:eastAsiaTheme="minorEastAsia"/>
          <w:lang w:eastAsia="zh-CN"/>
        </w:rPr>
        <w:t xml:space="preserve">for </w:t>
      </w:r>
      <w:r w:rsidRPr="0083630C">
        <w:t>inter-frequency with gap</w:t>
      </w:r>
      <w:r w:rsidR="0083630C">
        <w:t>.</w:t>
      </w:r>
      <w:bookmarkEnd w:id="13"/>
      <w:r w:rsidRPr="0083630C">
        <w:t xml:space="preserve"> </w:t>
      </w:r>
    </w:p>
    <w:p w14:paraId="5F1B137E" w14:textId="3B0AD882" w:rsidR="00DA0648" w:rsidRDefault="004A4C99" w:rsidP="006E6410">
      <w:pPr>
        <w:rPr>
          <w:lang w:eastAsia="x-none"/>
        </w:rPr>
      </w:pPr>
      <w:r>
        <w:rPr>
          <w:lang w:eastAsia="x-none"/>
        </w:rPr>
        <w:t xml:space="preserve">Regarding conditions of unknown TCI state in FR1, one important thing is that target cell shall be known. UE is not expected to active TCI of target unknown cell. From NW side, the activation command is expected to be sent after receiving L1/L3 report. </w:t>
      </w:r>
    </w:p>
    <w:p w14:paraId="4326FE03" w14:textId="004EAF9D" w:rsidR="00827E09" w:rsidRPr="00827E09" w:rsidRDefault="00827E09" w:rsidP="00827E09">
      <w:pPr>
        <w:pStyle w:val="Caption"/>
      </w:pPr>
      <w:bookmarkStart w:id="14" w:name="_Ref166229070"/>
      <w:r>
        <w:t xml:space="preserve">Proposal </w:t>
      </w:r>
      <w:r>
        <w:fldChar w:fldCharType="begin"/>
      </w:r>
      <w:r>
        <w:instrText xml:space="preserve"> SEQ Proposal \* ARABIC </w:instrText>
      </w:r>
      <w:r>
        <w:fldChar w:fldCharType="separate"/>
      </w:r>
      <w:r w:rsidR="003C0ACC">
        <w:rPr>
          <w:noProof/>
        </w:rPr>
        <w:t>5</w:t>
      </w:r>
      <w:r>
        <w:fldChar w:fldCharType="end"/>
      </w:r>
      <w:r>
        <w:t xml:space="preserve">: in </w:t>
      </w:r>
      <w:r w:rsidRPr="00827E09">
        <w:t>Time gap between early TCI state activation command and cell switch command</w:t>
      </w:r>
      <w:r>
        <w:t>, unknown TCI state in FR1 is considered only if target cell is known.</w:t>
      </w:r>
      <w:bookmarkEnd w:id="14"/>
    </w:p>
    <w:p w14:paraId="028DD766" w14:textId="77777777" w:rsidR="00DA0648" w:rsidRDefault="00DA0648" w:rsidP="006E6410">
      <w:pPr>
        <w:rPr>
          <w:lang w:eastAsia="x-none"/>
        </w:rPr>
      </w:pPr>
    </w:p>
    <w:p w14:paraId="55084237" w14:textId="77777777" w:rsidR="00865727" w:rsidRDefault="00865727" w:rsidP="00865727">
      <w:pPr>
        <w:overflowPunct/>
        <w:autoSpaceDE/>
        <w:adjustRightInd/>
        <w:spacing w:after="120"/>
        <w:textAlignment w:val="auto"/>
        <w:rPr>
          <w:b/>
          <w:u w:val="single"/>
        </w:rPr>
      </w:pPr>
      <w:r>
        <w:rPr>
          <w:b/>
          <w:u w:val="single"/>
          <w:lang w:eastAsia="ko-KR"/>
        </w:rPr>
        <w:t xml:space="preserve">Issue 3-2-4-1: Which cell(s) </w:t>
      </w:r>
      <w:r>
        <w:rPr>
          <w:b/>
          <w:u w:val="single"/>
        </w:rPr>
        <w:t>T</w:t>
      </w:r>
      <w:r>
        <w:rPr>
          <w:b/>
          <w:u w:val="single"/>
          <w:vertAlign w:val="subscript"/>
        </w:rPr>
        <w:t>LTM-RRC-processing</w:t>
      </w:r>
      <w:r>
        <w:rPr>
          <w:b/>
          <w:u w:val="single"/>
        </w:rPr>
        <w:t xml:space="preserve"> = 0 apply to when candidate cells configured are more than UE capability?</w:t>
      </w:r>
    </w:p>
    <w:p w14:paraId="38E10BFA" w14:textId="77777777" w:rsidR="00865727" w:rsidRPr="001D4D1D" w:rsidRDefault="00865727" w:rsidP="00865727">
      <w:pPr>
        <w:overflowPunct/>
        <w:autoSpaceDE/>
        <w:adjustRightInd/>
        <w:spacing w:after="120"/>
        <w:rPr>
          <w:rFonts w:eastAsia="SimSun"/>
          <w:szCs w:val="24"/>
          <w:lang w:eastAsia="zh-CN"/>
        </w:rPr>
      </w:pPr>
      <w:r>
        <w:rPr>
          <w:rFonts w:eastAsia="SimSun"/>
          <w:szCs w:val="24"/>
          <w:lang w:eastAsia="zh-CN"/>
        </w:rPr>
        <w:t>&lt;</w:t>
      </w:r>
      <w:r>
        <w:rPr>
          <w:rFonts w:eastAsia="SimSun"/>
          <w:b/>
          <w:bCs/>
          <w:szCs w:val="24"/>
          <w:lang w:eastAsia="zh-CN"/>
        </w:rPr>
        <w:t>Way Forward</w:t>
      </w:r>
      <w:r>
        <w:rPr>
          <w:rFonts w:eastAsia="SimSun"/>
          <w:szCs w:val="24"/>
          <w:lang w:eastAsia="zh-CN"/>
        </w:rPr>
        <w:t xml:space="preserve"> &gt;: </w:t>
      </w:r>
      <w:r>
        <w:rPr>
          <w:b/>
        </w:rPr>
        <w:t>Further discuss the following options</w:t>
      </w:r>
    </w:p>
    <w:p w14:paraId="2C95410D" w14:textId="77777777" w:rsidR="00865727" w:rsidRDefault="00865727" w:rsidP="00865727">
      <w:pPr>
        <w:pStyle w:val="ListParagraph"/>
        <w:widowControl/>
        <w:numPr>
          <w:ilvl w:val="1"/>
          <w:numId w:val="21"/>
        </w:numPr>
        <w:autoSpaceDE/>
        <w:adjustRightInd/>
        <w:spacing w:after="120" w:line="240" w:lineRule="auto"/>
        <w:ind w:left="1440" w:firstLineChars="0"/>
        <w:rPr>
          <w:szCs w:val="24"/>
          <w:lang w:eastAsia="zh-CN"/>
        </w:rPr>
      </w:pPr>
      <w:r>
        <w:rPr>
          <w:szCs w:val="24"/>
          <w:lang w:eastAsia="zh-CN"/>
        </w:rPr>
        <w:t xml:space="preserve">Option 1 (MTK): </w:t>
      </w:r>
    </w:p>
    <w:p w14:paraId="74ED5148" w14:textId="77777777" w:rsidR="00865727" w:rsidRDefault="00865727" w:rsidP="00865727">
      <w:pPr>
        <w:pStyle w:val="ListParagraph"/>
        <w:widowControl/>
        <w:numPr>
          <w:ilvl w:val="2"/>
          <w:numId w:val="21"/>
        </w:numPr>
        <w:autoSpaceDE/>
        <w:adjustRightInd/>
        <w:spacing w:after="120" w:line="240" w:lineRule="auto"/>
        <w:ind w:firstLineChars="0"/>
        <w:rPr>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cells whose TCI state(s) are activated, if early TCI state activation on any candidate cell is triggered.</w:t>
      </w:r>
    </w:p>
    <w:p w14:paraId="4F5434E3" w14:textId="77777777" w:rsidR="00865727" w:rsidRDefault="00865727" w:rsidP="00865727">
      <w:pPr>
        <w:pStyle w:val="ListParagraph"/>
        <w:widowControl/>
        <w:numPr>
          <w:ilvl w:val="2"/>
          <w:numId w:val="21"/>
        </w:numPr>
        <w:autoSpaceDE/>
        <w:adjustRightInd/>
        <w:spacing w:after="120" w:line="240" w:lineRule="auto"/>
        <w:ind w:firstLineChars="0"/>
        <w:rPr>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latest cell on which PDCCH-order RACH is triggered if NW doesn</w:t>
      </w:r>
      <w:r>
        <w:rPr>
          <w:rFonts w:eastAsiaTheme="minorEastAsia" w:cstheme="minorHAnsi"/>
          <w:bCs/>
          <w:lang w:eastAsia="zh-CN"/>
        </w:rPr>
        <w:t>’</w:t>
      </w:r>
      <w:r>
        <w:rPr>
          <w:rFonts w:cstheme="minorHAnsi"/>
          <w:bCs/>
        </w:rPr>
        <w:t>t active TCI state of any candidate cell</w:t>
      </w:r>
    </w:p>
    <w:p w14:paraId="6C7DBA5C" w14:textId="77777777" w:rsidR="00865727" w:rsidRDefault="00865727" w:rsidP="00865727">
      <w:pPr>
        <w:pStyle w:val="ListParagraph"/>
        <w:widowControl/>
        <w:numPr>
          <w:ilvl w:val="1"/>
          <w:numId w:val="21"/>
        </w:numPr>
        <w:autoSpaceDE/>
        <w:adjustRightInd/>
        <w:spacing w:after="120" w:line="240" w:lineRule="auto"/>
        <w:ind w:left="1440" w:firstLineChars="0"/>
        <w:rPr>
          <w:szCs w:val="24"/>
          <w:lang w:eastAsia="zh-CN"/>
        </w:rPr>
      </w:pPr>
      <w:r>
        <w:rPr>
          <w:szCs w:val="24"/>
          <w:lang w:eastAsia="zh-CN"/>
        </w:rPr>
        <w:t>Option 2 (Ericsson, QC)</w:t>
      </w:r>
    </w:p>
    <w:p w14:paraId="2E6349B8" w14:textId="77777777" w:rsidR="00865727" w:rsidRDefault="00865727" w:rsidP="00865727">
      <w:pPr>
        <w:pStyle w:val="ListParagraph"/>
        <w:widowControl/>
        <w:numPr>
          <w:ilvl w:val="2"/>
          <w:numId w:val="21"/>
        </w:numPr>
        <w:overflowPunct w:val="0"/>
        <w:adjustRightInd/>
        <w:spacing w:after="180" w:line="240" w:lineRule="auto"/>
        <w:ind w:firstLineChars="0"/>
        <w:rPr>
          <w:rFonts w:eastAsia="MS Mincho"/>
          <w:lang w:eastAsia="en-US"/>
        </w:rPr>
      </w:pPr>
      <w:r>
        <w:t>The ltm-CandidateConfig IEs associated with at least one active TCI state</w:t>
      </w:r>
    </w:p>
    <w:p w14:paraId="320FD9B5" w14:textId="77777777" w:rsidR="00865727" w:rsidRDefault="00865727" w:rsidP="00865727">
      <w:pPr>
        <w:pStyle w:val="ListParagraph"/>
        <w:widowControl/>
        <w:numPr>
          <w:ilvl w:val="2"/>
          <w:numId w:val="21"/>
        </w:numPr>
        <w:overflowPunct w:val="0"/>
        <w:adjustRightInd/>
        <w:spacing w:after="180" w:line="240" w:lineRule="auto"/>
        <w:ind w:firstLineChars="0"/>
      </w:pPr>
      <w:r>
        <w:lastRenderedPageBreak/>
        <w:t>The ltm-CandidateConfig IEs associated with previously performed PDCCH-order PRACH.</w:t>
      </w:r>
    </w:p>
    <w:p w14:paraId="251FC1A2" w14:textId="77777777" w:rsidR="00865727" w:rsidRDefault="00865727" w:rsidP="00865727">
      <w:pPr>
        <w:pStyle w:val="ListParagraph"/>
        <w:widowControl/>
        <w:numPr>
          <w:ilvl w:val="2"/>
          <w:numId w:val="21"/>
        </w:numPr>
        <w:autoSpaceDE/>
        <w:adjustRightInd/>
        <w:spacing w:after="120" w:line="240" w:lineRule="auto"/>
        <w:ind w:firstLineChars="0"/>
        <w:rPr>
          <w:szCs w:val="24"/>
          <w:lang w:eastAsia="zh-CN"/>
        </w:rPr>
      </w:pPr>
      <w:r>
        <w:t>If the number of the ltm-CandidateConfig IEs associated with active TCI state and PDCCH-order PRACH transmission is larger than maxLTMCandidateConfig, the ltm-CandidateConfig IEs for fast RRC processing are chosen in reverse chronological order of Candidate Cell TCI States Activation MAC CE and PDCCH-order PRACH, i.e. maxLTMCandidateConfig ltm-CandidateConfig IEs with the most recently activated TCI states and PDCCH-order PRACH transmission.</w:t>
      </w:r>
    </w:p>
    <w:p w14:paraId="4E542543" w14:textId="77777777" w:rsidR="00865727" w:rsidRDefault="00865727" w:rsidP="00865727">
      <w:pPr>
        <w:pStyle w:val="ListParagraph"/>
        <w:widowControl/>
        <w:numPr>
          <w:ilvl w:val="2"/>
          <w:numId w:val="21"/>
        </w:numPr>
        <w:overflowPunct w:val="0"/>
        <w:adjustRightInd/>
        <w:spacing w:after="180" w:line="240" w:lineRule="auto"/>
        <w:ind w:firstLineChars="0"/>
        <w:rPr>
          <w:rFonts w:eastAsia="MS Mincho"/>
          <w:lang w:eastAsia="en-US"/>
        </w:rPr>
      </w:pPr>
      <w:r>
        <w:t>The current serving cells and the cells inside the ltm-CandidateConfig, chosen by the above condition, across cell groups (i.e. MCG and SCG) is not larger than maxServingAndCandidteCells</w:t>
      </w:r>
    </w:p>
    <w:p w14:paraId="0D266B23" w14:textId="77777777" w:rsidR="00865727" w:rsidRDefault="00865727" w:rsidP="00865727">
      <w:pPr>
        <w:pStyle w:val="ListParagraph"/>
        <w:widowControl/>
        <w:numPr>
          <w:ilvl w:val="1"/>
          <w:numId w:val="21"/>
        </w:numPr>
        <w:autoSpaceDE/>
        <w:adjustRightInd/>
        <w:spacing w:after="120" w:line="240" w:lineRule="auto"/>
        <w:ind w:left="1440" w:firstLineChars="0"/>
        <w:rPr>
          <w:szCs w:val="24"/>
          <w:lang w:eastAsia="zh-CN"/>
        </w:rPr>
      </w:pPr>
      <w:r>
        <w:rPr>
          <w:szCs w:val="24"/>
          <w:lang w:eastAsia="zh-CN"/>
        </w:rPr>
        <w:t>Option 3 (vivo):</w:t>
      </w:r>
    </w:p>
    <w:p w14:paraId="15E8D17E" w14:textId="77777777" w:rsidR="00865727" w:rsidRDefault="00865727" w:rsidP="00865727">
      <w:pPr>
        <w:pStyle w:val="ListParagraph"/>
        <w:widowControl/>
        <w:numPr>
          <w:ilvl w:val="2"/>
          <w:numId w:val="21"/>
        </w:numPr>
        <w:autoSpaceDE/>
        <w:adjustRightInd/>
        <w:spacing w:after="120" w:line="240" w:lineRule="auto"/>
        <w:ind w:firstLineChars="0"/>
        <w:rPr>
          <w:bCs/>
          <w:szCs w:val="24"/>
          <w:lang w:eastAsia="zh-CN"/>
        </w:rPr>
      </w:pPr>
      <w:r>
        <w:rPr>
          <w:rFonts w:eastAsiaTheme="minorEastAsia"/>
          <w:lang w:eastAsia="zh-CN"/>
        </w:rPr>
        <w:t xml:space="preserve">In R18, </w:t>
      </w:r>
      <w:r>
        <w:t>T</w:t>
      </w:r>
      <w:r>
        <w:rPr>
          <w:vertAlign w:val="subscript"/>
        </w:rPr>
        <w:t>LTM_RRC-processing</w:t>
      </w:r>
      <w:r>
        <w:t xml:space="preserve"> in TS38.133 is zero </w:t>
      </w:r>
      <w:r>
        <w:rPr>
          <w:color w:val="FF0000"/>
        </w:rPr>
        <w:t xml:space="preserve">only </w:t>
      </w:r>
      <w:r>
        <w:t xml:space="preserve">if </w:t>
      </w:r>
      <w:r>
        <w:rPr>
          <w:szCs w:val="24"/>
          <w:lang w:eastAsia="zh-CN"/>
        </w:rPr>
        <w:t>number of configured candidate cells across all frequency layers (i.e. including both candidate SpCells and SCell) is no more than number of cells UE supports early ASN.1 decoding and validity/compliance check.</w:t>
      </w:r>
    </w:p>
    <w:p w14:paraId="1FB995F5" w14:textId="77777777" w:rsidR="00865727" w:rsidRDefault="00865727" w:rsidP="00865727">
      <w:pPr>
        <w:pStyle w:val="ListParagraph"/>
        <w:widowControl/>
        <w:numPr>
          <w:ilvl w:val="1"/>
          <w:numId w:val="21"/>
        </w:numPr>
        <w:autoSpaceDE/>
        <w:adjustRightInd/>
        <w:spacing w:after="120" w:line="240" w:lineRule="auto"/>
        <w:ind w:left="1440" w:firstLineChars="0"/>
        <w:rPr>
          <w:szCs w:val="24"/>
          <w:lang w:eastAsia="zh-CN"/>
        </w:rPr>
      </w:pPr>
      <w:r>
        <w:rPr>
          <w:szCs w:val="24"/>
          <w:lang w:eastAsia="zh-CN"/>
        </w:rPr>
        <w:t>Option 4 (Nokia)</w:t>
      </w:r>
    </w:p>
    <w:p w14:paraId="2DBAA0E9" w14:textId="77777777" w:rsidR="00865727" w:rsidRDefault="00865727" w:rsidP="00865727">
      <w:pPr>
        <w:pStyle w:val="ListParagraph"/>
        <w:widowControl/>
        <w:numPr>
          <w:ilvl w:val="2"/>
          <w:numId w:val="21"/>
        </w:numPr>
        <w:autoSpaceDE/>
        <w:adjustRightInd/>
        <w:spacing w:after="120" w:line="240" w:lineRule="auto"/>
        <w:ind w:firstLineChars="0"/>
        <w:rPr>
          <w:szCs w:val="24"/>
          <w:lang w:eastAsia="zh-CN"/>
        </w:rPr>
      </w:pPr>
      <w:r>
        <w:t>For the conditions of early ASN.1 decoding capability, RAN4 to clarify the UE behaviour in case TCI activation command or PDCCH order is sent for more cells than UE capability to decode candidate cell configurations.</w:t>
      </w:r>
    </w:p>
    <w:p w14:paraId="3CAFFAE2" w14:textId="0621109B" w:rsidR="00DA0648" w:rsidRDefault="00865727" w:rsidP="006E6410">
      <w:pPr>
        <w:rPr>
          <w:lang w:val="x-none" w:eastAsia="x-none"/>
        </w:rPr>
      </w:pPr>
      <w:r>
        <w:rPr>
          <w:lang w:val="x-none" w:eastAsia="x-none"/>
        </w:rPr>
        <w:t>Overall speaking, in our understanding NW is not expected to trigger TCI activation or RACH toward candidate cell unless cell switch is likely to happen soon</w:t>
      </w:r>
      <w:r w:rsidR="00EE2942">
        <w:rPr>
          <w:lang w:val="x-none" w:eastAsia="x-none"/>
        </w:rPr>
        <w:t>. Therefore, NW is not encouraged to trigger TCI activation or RACH on too many neighbor cells</w:t>
      </w:r>
      <w:r w:rsidR="00184BA6">
        <w:rPr>
          <w:lang w:val="x-none" w:eastAsia="x-none"/>
        </w:rPr>
        <w:t xml:space="preserve">, especially more than UE capability. </w:t>
      </w:r>
    </w:p>
    <w:p w14:paraId="752B99B0" w14:textId="7255DAA4" w:rsidR="00C26366" w:rsidRDefault="00C26366" w:rsidP="00C26366">
      <w:pPr>
        <w:pStyle w:val="Caption"/>
        <w:rPr>
          <w:lang w:val="x-none"/>
        </w:rPr>
      </w:pPr>
      <w:bookmarkStart w:id="15" w:name="_Ref166229087"/>
      <w:r>
        <w:t xml:space="preserve">Observation </w:t>
      </w:r>
      <w:r>
        <w:fldChar w:fldCharType="begin"/>
      </w:r>
      <w:r>
        <w:instrText xml:space="preserve"> SEQ Observation \* ARABIC </w:instrText>
      </w:r>
      <w:r>
        <w:fldChar w:fldCharType="separate"/>
      </w:r>
      <w:r>
        <w:rPr>
          <w:noProof/>
        </w:rPr>
        <w:t>4</w:t>
      </w:r>
      <w:r>
        <w:fldChar w:fldCharType="end"/>
      </w:r>
      <w:r>
        <w:t xml:space="preserve">: </w:t>
      </w:r>
      <w:r>
        <w:rPr>
          <w:lang w:val="x-none"/>
        </w:rPr>
        <w:t>NW is not expected to trigger TCI activation or RACH toward candidate cell unless cell switch is likely to happen soon.</w:t>
      </w:r>
      <w:bookmarkEnd w:id="15"/>
    </w:p>
    <w:p w14:paraId="6E4ACB04" w14:textId="05D83160" w:rsidR="000B1FFE" w:rsidRDefault="00DC3319" w:rsidP="00DC3319">
      <w:pPr>
        <w:pStyle w:val="Caption"/>
      </w:pPr>
      <w:bookmarkStart w:id="16" w:name="_Ref166229072"/>
      <w:r>
        <w:t xml:space="preserve">Proposal </w:t>
      </w:r>
      <w:r>
        <w:fldChar w:fldCharType="begin"/>
      </w:r>
      <w:r>
        <w:instrText xml:space="preserve"> SEQ Proposal \* ARABIC </w:instrText>
      </w:r>
      <w:r>
        <w:fldChar w:fldCharType="separate"/>
      </w:r>
      <w:r w:rsidR="003C0ACC">
        <w:rPr>
          <w:noProof/>
        </w:rPr>
        <w:t>6</w:t>
      </w:r>
      <w:r>
        <w:fldChar w:fldCharType="end"/>
      </w:r>
      <w:r>
        <w:t xml:space="preserve">: </w:t>
      </w:r>
      <w:r w:rsidR="000B1FFE">
        <w:rPr>
          <w:rFonts w:cstheme="minorHAnsi"/>
        </w:rPr>
        <w:t>T</w:t>
      </w:r>
      <w:r w:rsidR="000B1FFE">
        <w:rPr>
          <w:rFonts w:cstheme="minorHAnsi"/>
          <w:vertAlign w:val="subscript"/>
        </w:rPr>
        <w:t>LTM_RRC-processing</w:t>
      </w:r>
      <w:r w:rsidR="000B1FFE">
        <w:rPr>
          <w:rFonts w:cstheme="minorHAnsi"/>
        </w:rPr>
        <w:t xml:space="preserve"> in TS38.133 is zero only applicable to the cells with early TCI activation or early TA acquisition, provided the number of these cells doesn’t exceed UE capability regarding number of cells for </w:t>
      </w:r>
      <w:r w:rsidR="000B1FFE">
        <w:t>early ASN.1 decoding.</w:t>
      </w:r>
      <w:bookmarkEnd w:id="16"/>
    </w:p>
    <w:p w14:paraId="5A7FBB9F" w14:textId="77777777" w:rsidR="00DA0648" w:rsidRPr="00DB4B3D" w:rsidRDefault="00DA0648" w:rsidP="006E6410">
      <w:pPr>
        <w:rPr>
          <w:lang w:eastAsia="x-none"/>
        </w:rPr>
      </w:pPr>
    </w:p>
    <w:p w14:paraId="5A3F54E8" w14:textId="0B2FF4E1" w:rsidR="00411168" w:rsidRDefault="00DB4B3D" w:rsidP="00411168">
      <w:pPr>
        <w:pStyle w:val="Caption"/>
        <w:rPr>
          <w:b w:val="0"/>
          <w:bCs w:val="0"/>
          <w:lang w:eastAsia="zh-CN"/>
        </w:rPr>
      </w:pPr>
      <w:r w:rsidRPr="00DB4B3D">
        <w:rPr>
          <w:b w:val="0"/>
          <w:bCs w:val="0"/>
          <w:lang w:eastAsia="zh-CN"/>
        </w:rPr>
        <w:t>A</w:t>
      </w:r>
      <w:r w:rsidRPr="00DB4B3D">
        <w:rPr>
          <w:rFonts w:hint="eastAsia"/>
          <w:b w:val="0"/>
          <w:bCs w:val="0"/>
          <w:lang w:eastAsia="zh-CN"/>
        </w:rPr>
        <w:t>noth</w:t>
      </w:r>
      <w:r>
        <w:rPr>
          <w:b w:val="0"/>
          <w:bCs w:val="0"/>
          <w:lang w:eastAsia="zh-CN"/>
        </w:rPr>
        <w:t>er thing we would like to discuss is about the RAN2 LS [2]:</w:t>
      </w:r>
    </w:p>
    <w:tbl>
      <w:tblPr>
        <w:tblStyle w:val="TableGrid"/>
        <w:tblW w:w="0" w:type="auto"/>
        <w:tblLook w:val="04A0" w:firstRow="1" w:lastRow="0" w:firstColumn="1" w:lastColumn="0" w:noHBand="0" w:noVBand="1"/>
      </w:tblPr>
      <w:tblGrid>
        <w:gridCol w:w="9629"/>
      </w:tblGrid>
      <w:tr w:rsidR="00A4453D" w14:paraId="4A004541" w14:textId="77777777" w:rsidTr="00A4453D">
        <w:tc>
          <w:tcPr>
            <w:tcW w:w="9629" w:type="dxa"/>
          </w:tcPr>
          <w:p w14:paraId="65DC76D9" w14:textId="77777777" w:rsidR="00A4453D" w:rsidRDefault="00A4453D" w:rsidP="00A4453D">
            <w:r w:rsidRPr="00B84B8F">
              <w:t xml:space="preserve">RAN2 discussed RAN1 and RAN4 feature lists associated with </w:t>
            </w:r>
            <w:r>
              <w:t xml:space="preserve">Rel-18 </w:t>
            </w:r>
            <w:r w:rsidRPr="00B84B8F">
              <w:t xml:space="preserve">NR_Mob_enh2.  </w:t>
            </w:r>
            <w:r>
              <w:t>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A4453D" w:rsidRPr="00B84B8F" w14:paraId="1CB5CFEB" w14:textId="77777777" w:rsidTr="002532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853F9" w14:textId="77777777" w:rsidR="00A4453D" w:rsidRPr="00B84B8F" w:rsidRDefault="00A4453D" w:rsidP="00A4453D">
                  <w:pPr>
                    <w:pStyle w:val="TAL"/>
                    <w:rPr>
                      <w:rFonts w:cs="Arial"/>
                      <w:szCs w:val="18"/>
                      <w:lang w:eastAsia="ja-JP"/>
                    </w:rPr>
                  </w:pPr>
                  <w:r w:rsidRPr="00B84B8F">
                    <w:rPr>
                      <w:rFonts w:cs="Arial"/>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5BF1" w14:textId="77777777" w:rsidR="00A4453D" w:rsidRPr="00B84B8F" w:rsidRDefault="00A4453D" w:rsidP="00A4453D">
                  <w:pPr>
                    <w:pStyle w:val="TAL"/>
                    <w:rPr>
                      <w:rFonts w:eastAsia="SimSun" w:cs="Arial"/>
                      <w:szCs w:val="18"/>
                      <w:lang w:eastAsia="zh-CN"/>
                    </w:rPr>
                  </w:pPr>
                  <w:r w:rsidRPr="00B84B8F">
                    <w:rPr>
                      <w:rFonts w:eastAsia="SimSun" w:cs="Arial"/>
                      <w:szCs w:val="18"/>
                      <w:lang w:val="en-US" w:eastAsia="zh-CN"/>
                    </w:rPr>
                    <w:t xml:space="preserve">Intra-frequency </w:t>
                  </w:r>
                  <w:r w:rsidRPr="00B84B8F">
                    <w:rPr>
                      <w:rFonts w:eastAsia="SimSun" w:cs="Arial"/>
                      <w:szCs w:val="18"/>
                      <w:lang w:eastAsia="zh-CN"/>
                    </w:rPr>
                    <w:t>L1 measurement and reports for L1-L2 Triggered Mobility (LTM) procedure</w:t>
                  </w:r>
                </w:p>
              </w:tc>
            </w:tr>
            <w:tr w:rsidR="00A4453D" w:rsidRPr="00B84B8F" w14:paraId="3326F44B" w14:textId="77777777" w:rsidTr="002532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63A06" w14:textId="77777777" w:rsidR="00A4453D" w:rsidRPr="00B84B8F" w:rsidRDefault="00A4453D" w:rsidP="00A4453D">
                  <w:pPr>
                    <w:pStyle w:val="TAL"/>
                    <w:rPr>
                      <w:rFonts w:cs="Arial"/>
                      <w:szCs w:val="18"/>
                      <w:lang w:eastAsia="ja-JP"/>
                    </w:rPr>
                  </w:pPr>
                  <w:r w:rsidRPr="00B84B8F">
                    <w:rPr>
                      <w:rFonts w:cs="Arial"/>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BA61" w14:textId="77777777" w:rsidR="00A4453D" w:rsidRPr="00B84B8F" w:rsidRDefault="00A4453D" w:rsidP="00A4453D">
                  <w:pPr>
                    <w:pStyle w:val="TAL"/>
                    <w:rPr>
                      <w:rFonts w:eastAsia="SimSun" w:cs="Arial"/>
                      <w:szCs w:val="18"/>
                      <w:lang w:val="en-US" w:eastAsia="zh-CN"/>
                    </w:rPr>
                  </w:pPr>
                  <w:r w:rsidRPr="00B84B8F">
                    <w:rPr>
                      <w:rFonts w:eastAsia="SimSun" w:cs="Arial"/>
                      <w:szCs w:val="18"/>
                      <w:lang w:val="en-US" w:eastAsia="zh-CN"/>
                    </w:rPr>
                    <w:t>Inter-frequency L1 measurement and reports for L1-L2 Triggered Mobility (LTM) procedure</w:t>
                  </w:r>
                </w:p>
              </w:tc>
            </w:tr>
          </w:tbl>
          <w:p w14:paraId="7876A354" w14:textId="77777777" w:rsidR="00A4453D" w:rsidRDefault="00A4453D" w:rsidP="00A4453D"/>
          <w:p w14:paraId="7A64D5A8" w14:textId="77777777" w:rsidR="00A4453D" w:rsidRDefault="00A4453D" w:rsidP="00A4453D">
            <w:pPr>
              <w:spacing w:after="60"/>
              <w:rPr>
                <w:lang w:eastAsia="zh-TW"/>
              </w:rPr>
            </w:pPr>
            <w:r>
              <w:rPr>
                <w:rFonts w:hint="eastAsia"/>
                <w:lang w:eastAsia="zh-TW"/>
              </w:rPr>
              <w:t>RAN</w:t>
            </w:r>
            <w:r>
              <w:rPr>
                <w:lang w:eastAsia="zh-TW"/>
              </w:rPr>
              <w:t>2</w:t>
            </w:r>
            <w:r>
              <w:rPr>
                <w:rFonts w:hint="eastAsia"/>
                <w:lang w:eastAsia="zh-TW"/>
              </w:rPr>
              <w:t xml:space="preserve"> </w:t>
            </w:r>
            <w:r>
              <w:rPr>
                <w:lang w:eastAsia="zh-TW"/>
              </w:rPr>
              <w:t>made the following agreement:</w:t>
            </w:r>
          </w:p>
          <w:p w14:paraId="09658FE3" w14:textId="77777777" w:rsidR="00A4453D" w:rsidRPr="001829BC" w:rsidRDefault="00A4453D" w:rsidP="00A4453D">
            <w:pPr>
              <w:pStyle w:val="Agreement"/>
              <w:tabs>
                <w:tab w:val="clear" w:pos="992"/>
                <w:tab w:val="clear" w:pos="1800"/>
                <w:tab w:val="num" w:pos="426"/>
              </w:tabs>
              <w:spacing w:before="0" w:after="120"/>
              <w:ind w:left="1622" w:hanging="1622"/>
              <w:rPr>
                <w:rFonts w:ascii="Times New Roman" w:hAnsi="Times New Roman"/>
                <w:b w:val="0"/>
                <w:bCs/>
              </w:rPr>
            </w:pPr>
            <w:r w:rsidRPr="001829BC">
              <w:rPr>
                <w:rFonts w:ascii="Times New Roman" w:hAnsi="Times New Roman"/>
                <w:b w:val="0"/>
                <w:bCs/>
              </w:rPr>
              <w:t xml:space="preserve">RAN2 makes no further assumptions whether L3 measurements can be used or not to trigger LTM.  </w:t>
            </w:r>
          </w:p>
          <w:p w14:paraId="184DA2B4" w14:textId="77777777" w:rsidR="00A4453D" w:rsidRPr="00B84B8F" w:rsidRDefault="00A4453D" w:rsidP="00A4453D">
            <w:pPr>
              <w:spacing w:before="60"/>
            </w:pPr>
            <w:r w:rsidRPr="00B84B8F">
              <w:t xml:space="preserve">RAN2 would like to check </w:t>
            </w:r>
            <w:r>
              <w:t xml:space="preserve">the following </w:t>
            </w:r>
            <w:r w:rsidRPr="00B84B8F">
              <w:t>with RAN1 and RAN4:</w:t>
            </w:r>
          </w:p>
          <w:p w14:paraId="75677F72" w14:textId="77777777" w:rsidR="00A4453D" w:rsidRPr="00B84B8F" w:rsidRDefault="00A4453D" w:rsidP="00A4453D">
            <w:pPr>
              <w:rPr>
                <w:i/>
                <w:iCs/>
              </w:rPr>
            </w:pPr>
            <w:r w:rsidRPr="00B84B8F">
              <w:rPr>
                <w:b/>
                <w:bCs/>
              </w:rPr>
              <w:t>Question 1 :</w:t>
            </w:r>
            <w:r w:rsidRPr="00B84B8F">
              <w:t xml:space="preserve"> </w:t>
            </w:r>
            <w:r>
              <w:t>Are</w:t>
            </w:r>
            <w:r w:rsidRPr="00B84B8F">
              <w:t xml:space="preserve"> the </w:t>
            </w:r>
            <w:r>
              <w:t>above</w:t>
            </w:r>
            <w:r w:rsidRPr="00B84B8F">
              <w:t xml:space="preserve"> </w:t>
            </w:r>
            <w:r>
              <w:t xml:space="preserve">intra-frequency and inter-frequency L1 measurement and reporting </w:t>
            </w:r>
            <w:r w:rsidRPr="00B84B8F">
              <w:t xml:space="preserve">features </w:t>
            </w:r>
            <w:r>
              <w:t>(</w:t>
            </w:r>
            <w:r w:rsidRPr="00B84B8F">
              <w:t>45-1 and 45-1a</w:t>
            </w:r>
            <w:r>
              <w:t xml:space="preserve">) prerequisites </w:t>
            </w:r>
            <w:r w:rsidRPr="00B84B8F">
              <w:t>to support intra</w:t>
            </w:r>
            <w:r>
              <w:t>-frequency</w:t>
            </w:r>
            <w:r w:rsidRPr="00B84B8F">
              <w:t xml:space="preserve"> and inter-frequency LTM</w:t>
            </w:r>
            <w:r>
              <w:t>,</w:t>
            </w:r>
            <w:r w:rsidRPr="00B84B8F">
              <w:t xml:space="preserve"> respectively?</w:t>
            </w:r>
          </w:p>
          <w:p w14:paraId="21CCD47B" w14:textId="3AD91C14" w:rsidR="00A4453D" w:rsidRPr="00A4453D" w:rsidRDefault="00A4453D" w:rsidP="00DB4B3D">
            <w:r w:rsidRPr="00520D42">
              <w:rPr>
                <w:b/>
                <w:bCs/>
              </w:rPr>
              <w:t>Question 2:</w:t>
            </w:r>
            <w:r w:rsidRPr="00B84B8F">
              <w:t xml:space="preserve"> The above features, 45-1 and 45-1a</w:t>
            </w:r>
            <w:r>
              <w:t>,</w:t>
            </w:r>
            <w:r w:rsidRPr="00B84B8F">
              <w:t xml:space="preserve"> from RAN1 and related RAN4 features </w:t>
            </w:r>
            <w:r>
              <w:t xml:space="preserve">(39-1, 39-2, 39-3-1, 39-3-2, 39-3-3, 39-3-4, 39-3-5, 39-3-6) </w:t>
            </w:r>
            <w:r w:rsidRPr="00B84B8F">
              <w:t>are defined per BC</w:t>
            </w:r>
            <w:r>
              <w:t xml:space="preserve"> for both intra-frequency and inter-frequency measurements</w:t>
            </w:r>
            <w:r w:rsidRPr="00B84B8F">
              <w:t xml:space="preserve">.  RAN2 would like check with RAN1/4 </w:t>
            </w:r>
            <w:r w:rsidRPr="0069732C">
              <w:t xml:space="preserve">for which BC (e.g. BC of current serving cells, BC including current serving cells and cell to be measured or something else) </w:t>
            </w:r>
            <w:r>
              <w:t xml:space="preserve">these capabilities are </w:t>
            </w:r>
            <w:r w:rsidRPr="0069732C">
              <w:t xml:space="preserve">to be considered </w:t>
            </w:r>
            <w:r>
              <w:t xml:space="preserve">for L1 </w:t>
            </w:r>
            <w:r w:rsidRPr="00B84B8F">
              <w:t>intra</w:t>
            </w:r>
            <w:r>
              <w:t>-frequency</w:t>
            </w:r>
            <w:r w:rsidRPr="00B84B8F">
              <w:t xml:space="preserve"> and inter-frequency LTM measurements</w:t>
            </w:r>
            <w:r>
              <w:t>?</w:t>
            </w:r>
          </w:p>
        </w:tc>
      </w:tr>
    </w:tbl>
    <w:p w14:paraId="1BD4F4B0" w14:textId="0AFB22DD" w:rsidR="00DB4B3D" w:rsidRDefault="00F91D5A" w:rsidP="00DB4B3D">
      <w:pPr>
        <w:rPr>
          <w:lang w:val="en-US" w:eastAsia="zh-CN"/>
        </w:rPr>
      </w:pPr>
      <w:r>
        <w:rPr>
          <w:lang w:val="en-US" w:eastAsia="zh-CN"/>
        </w:rPr>
        <w:t>For question 1, a</w:t>
      </w:r>
      <w:r w:rsidR="001F0B7B">
        <w:rPr>
          <w:lang w:val="en-US" w:eastAsia="zh-CN"/>
        </w:rPr>
        <w:t>ccording to current spec, LTM cell switch requirements only cover known case:</w:t>
      </w:r>
    </w:p>
    <w:p w14:paraId="36C320AD" w14:textId="77777777" w:rsidR="001F0B7B" w:rsidRPr="001F0B7B" w:rsidRDefault="001F0B7B" w:rsidP="001F0B7B">
      <w:pPr>
        <w:rPr>
          <w:rFonts w:eastAsiaTheme="minorEastAsia" w:cs="v4.2.0"/>
          <w:i/>
          <w:iCs/>
          <w:color w:val="0070C0"/>
        </w:rPr>
      </w:pPr>
      <w:r w:rsidRPr="001F0B7B">
        <w:rPr>
          <w:rFonts w:eastAsiaTheme="minorEastAsia"/>
          <w:i/>
          <w:iCs/>
          <w:color w:val="0070C0"/>
        </w:rPr>
        <w:lastRenderedPageBreak/>
        <w:t xml:space="preserve">When the </w:t>
      </w:r>
      <w:r w:rsidRPr="001F0B7B">
        <w:rPr>
          <w:rFonts w:eastAsiaTheme="minorEastAsia"/>
          <w:i/>
          <w:iCs/>
          <w:color w:val="0070C0"/>
          <w:highlight w:val="yellow"/>
        </w:rPr>
        <w:t>target cell</w:t>
      </w:r>
      <w:r w:rsidRPr="001F0B7B">
        <w:rPr>
          <w:rFonts w:eastAsiaTheme="minorEastAsia"/>
          <w:i/>
          <w:iCs/>
          <w:color w:val="0070C0"/>
        </w:rPr>
        <w:t xml:space="preserve"> and the target joint UL/DL </w:t>
      </w:r>
      <w:r w:rsidRPr="001F0B7B">
        <w:rPr>
          <w:rFonts w:eastAsiaTheme="minorEastAsia"/>
          <w:i/>
          <w:iCs/>
          <w:color w:val="0070C0"/>
          <w:highlight w:val="yellow"/>
        </w:rPr>
        <w:t>TCI state</w:t>
      </w:r>
      <w:r w:rsidRPr="001F0B7B">
        <w:rPr>
          <w:rFonts w:eastAsiaTheme="minorEastAsia"/>
          <w:i/>
          <w:iCs/>
          <w:color w:val="0070C0"/>
        </w:rPr>
        <w:t xml:space="preserve"> or separate UL and DL </w:t>
      </w:r>
      <w:r w:rsidRPr="001F0B7B">
        <w:rPr>
          <w:rFonts w:eastAsiaTheme="minorEastAsia"/>
          <w:i/>
          <w:iCs/>
          <w:color w:val="0070C0"/>
          <w:highlight w:val="yellow"/>
        </w:rPr>
        <w:t>TCI states</w:t>
      </w:r>
      <w:r w:rsidRPr="001F0B7B">
        <w:rPr>
          <w:rFonts w:eastAsiaTheme="minorEastAsia"/>
          <w:i/>
          <w:iCs/>
          <w:color w:val="0070C0"/>
        </w:rPr>
        <w:t xml:space="preserve"> in the MAC-CE LTM cell switch command are </w:t>
      </w:r>
      <w:r w:rsidRPr="001F0B7B">
        <w:rPr>
          <w:rFonts w:eastAsiaTheme="minorEastAsia"/>
          <w:i/>
          <w:iCs/>
          <w:color w:val="0070C0"/>
          <w:highlight w:val="yellow"/>
        </w:rPr>
        <w:t>known</w:t>
      </w:r>
      <w:r w:rsidRPr="001F0B7B">
        <w:rPr>
          <w:rFonts w:eastAsiaTheme="minorEastAsia"/>
          <w:i/>
          <w:iCs/>
          <w:color w:val="0070C0"/>
        </w:rPr>
        <w:t>, the LTM cell switch delay is defined as</w:t>
      </w:r>
      <w:r w:rsidRPr="001F0B7B">
        <w:rPr>
          <w:rFonts w:eastAsiaTheme="minorEastAsia" w:cs="v4.2.0"/>
          <w:i/>
          <w:iCs/>
          <w:color w:val="0070C0"/>
        </w:rPr>
        <w:t xml:space="preserve">: </w:t>
      </w:r>
    </w:p>
    <w:p w14:paraId="76C94F9B" w14:textId="77777777" w:rsidR="001F0B7B" w:rsidRPr="001F0B7B" w:rsidRDefault="001F0B7B" w:rsidP="001F0B7B">
      <w:pPr>
        <w:pStyle w:val="EQ"/>
        <w:rPr>
          <w:rFonts w:eastAsiaTheme="minorEastAsia"/>
          <w:i/>
          <w:iCs/>
          <w:color w:val="0070C0"/>
        </w:rPr>
      </w:pPr>
      <w:r w:rsidRPr="001F0B7B">
        <w:rPr>
          <w:rFonts w:eastAsiaTheme="minorEastAsia"/>
          <w:i/>
          <w:iCs/>
          <w:color w:val="0070C0"/>
        </w:rPr>
        <w:tab/>
        <w:t>D</w:t>
      </w:r>
      <w:r w:rsidRPr="001F0B7B">
        <w:rPr>
          <w:rFonts w:eastAsiaTheme="minorEastAsia"/>
          <w:i/>
          <w:iCs/>
          <w:color w:val="0070C0"/>
          <w:vertAlign w:val="subscript"/>
        </w:rPr>
        <w:t>LTM</w:t>
      </w:r>
      <w:r w:rsidRPr="001F0B7B">
        <w:rPr>
          <w:rFonts w:eastAsiaTheme="minorEastAsia"/>
          <w:i/>
          <w:iCs/>
          <w:color w:val="0070C0"/>
        </w:rPr>
        <w:t xml:space="preserve"> = T</w:t>
      </w:r>
      <w:r w:rsidRPr="001F0B7B">
        <w:rPr>
          <w:rFonts w:eastAsiaTheme="minorEastAsia"/>
          <w:i/>
          <w:iCs/>
          <w:color w:val="0070C0"/>
          <w:vertAlign w:val="subscript"/>
        </w:rPr>
        <w:t>cmd</w:t>
      </w:r>
      <w:r w:rsidRPr="001F0B7B">
        <w:rPr>
          <w:rFonts w:eastAsiaTheme="minorEastAsia"/>
          <w:i/>
          <w:iCs/>
          <w:color w:val="0070C0"/>
        </w:rPr>
        <w:t xml:space="preserve">  + T</w:t>
      </w:r>
      <w:r w:rsidRPr="001F0B7B">
        <w:rPr>
          <w:rFonts w:eastAsiaTheme="minorEastAsia"/>
          <w:i/>
          <w:iCs/>
          <w:color w:val="0070C0"/>
          <w:vertAlign w:val="subscript"/>
        </w:rPr>
        <w:t>LTM-interrupt</w:t>
      </w:r>
    </w:p>
    <w:p w14:paraId="7FD05729" w14:textId="59561CED" w:rsidR="00782154" w:rsidRPr="00782154" w:rsidRDefault="001F0B7B" w:rsidP="00782154">
      <w:pPr>
        <w:rPr>
          <w:lang w:val="en-US" w:eastAsia="zh-CN"/>
        </w:rPr>
      </w:pPr>
      <w:r>
        <w:rPr>
          <w:lang w:val="en-US" w:eastAsia="zh-CN"/>
        </w:rPr>
        <w:t>Cell is known based on L1 or L3 measurement report. In other words, L1 measurement is not a prerequisite for known cell definition.</w:t>
      </w:r>
      <w:r w:rsidR="001F76A5">
        <w:rPr>
          <w:lang w:val="en-US" w:eastAsia="zh-CN"/>
        </w:rPr>
        <w:t xml:space="preserve"> However, known TCI condition is a bit complicated.</w:t>
      </w:r>
      <w:r w:rsidR="00782154">
        <w:rPr>
          <w:lang w:val="en-US" w:eastAsia="zh-CN"/>
        </w:rPr>
        <w:t xml:space="preserve"> According to the agreed CR in RAN4#110bis, </w:t>
      </w:r>
      <w:r w:rsidR="00782154">
        <w:rPr>
          <w:bCs/>
          <w:iCs/>
          <w:lang w:val="en-US" w:eastAsia="zh-CN"/>
        </w:rPr>
        <w:t>t</w:t>
      </w:r>
      <w:r w:rsidR="00782154" w:rsidRPr="00782154">
        <w:rPr>
          <w:bCs/>
          <w:iCs/>
          <w:lang w:val="en-US" w:eastAsia="zh-CN"/>
        </w:rPr>
        <w:t>he target joint DL/UL TCI state or separate DL and UL TCI states in the LTM cell switch command are known if the following conditions are met:</w:t>
      </w:r>
    </w:p>
    <w:p w14:paraId="76ACAFE9" w14:textId="77777777" w:rsidR="00782154" w:rsidRPr="00782154" w:rsidRDefault="00782154" w:rsidP="00782154">
      <w:pPr>
        <w:rPr>
          <w:i/>
          <w:iCs/>
          <w:color w:val="0070C0"/>
          <w:lang w:val="en-US" w:eastAsia="zh-CN"/>
        </w:rPr>
      </w:pPr>
      <w:r w:rsidRPr="00782154">
        <w:rPr>
          <w:i/>
          <w:iCs/>
          <w:color w:val="0070C0"/>
          <w:lang w:val="en-US" w:eastAsia="zh-CN"/>
        </w:rPr>
        <w:t>[-</w:t>
      </w:r>
      <w:r w:rsidRPr="00782154">
        <w:rPr>
          <w:i/>
          <w:iCs/>
          <w:color w:val="0070C0"/>
          <w:lang w:val="en-US" w:eastAsia="zh-CN"/>
        </w:rPr>
        <w:tab/>
      </w:r>
      <w:r w:rsidRPr="00782154">
        <w:rPr>
          <w:i/>
          <w:iCs/>
          <w:color w:val="0070C0"/>
          <w:lang w:eastAsia="zh-CN"/>
        </w:rPr>
        <w:t xml:space="preserve">The </w:t>
      </w:r>
      <w:r w:rsidRPr="00782154">
        <w:rPr>
          <w:bCs/>
          <w:i/>
          <w:iCs/>
          <w:color w:val="0070C0"/>
          <w:lang w:val="en-US" w:eastAsia="zh-CN"/>
        </w:rPr>
        <w:t xml:space="preserve">target </w:t>
      </w:r>
      <w:r w:rsidRPr="00782154">
        <w:rPr>
          <w:i/>
          <w:iCs/>
          <w:color w:val="0070C0"/>
          <w:lang w:eastAsia="zh-CN"/>
        </w:rPr>
        <w:t xml:space="preserve">TCI state in the cell switch command is activated not more than TBD ms before the reception of the cell switch command and </w:t>
      </w:r>
      <w:r w:rsidRPr="00782154">
        <w:rPr>
          <w:i/>
          <w:iCs/>
          <w:color w:val="0070C0"/>
          <w:lang w:val="en-US" w:eastAsia="zh-CN"/>
        </w:rPr>
        <w:t>SNR of the SSB associated to TCI state ≥ -3dB</w:t>
      </w:r>
      <w:r w:rsidRPr="00782154">
        <w:rPr>
          <w:i/>
          <w:iCs/>
          <w:color w:val="0070C0"/>
          <w:lang w:eastAsia="zh-CN"/>
        </w:rPr>
        <w:t>; or]</w:t>
      </w:r>
      <w:r w:rsidRPr="00782154">
        <w:rPr>
          <w:i/>
          <w:iCs/>
          <w:color w:val="0070C0"/>
          <w:lang w:val="en-US" w:eastAsia="zh-CN"/>
        </w:rPr>
        <w:t xml:space="preserve"> </w:t>
      </w:r>
    </w:p>
    <w:p w14:paraId="59E56CC3" w14:textId="77777777" w:rsidR="00782154" w:rsidRPr="00782154" w:rsidRDefault="00782154" w:rsidP="00782154">
      <w:pPr>
        <w:rPr>
          <w:bCs/>
          <w:i/>
          <w:iCs/>
          <w:color w:val="0070C0"/>
          <w:lang w:val="en-US" w:eastAsia="zh-CN"/>
        </w:rPr>
      </w:pPr>
      <w:r w:rsidRPr="00782154">
        <w:rPr>
          <w:i/>
          <w:iCs/>
          <w:color w:val="0070C0"/>
          <w:lang w:val="en-US" w:eastAsia="zh-CN"/>
        </w:rPr>
        <w:t>[-</w:t>
      </w:r>
      <w:r w:rsidRPr="00782154">
        <w:rPr>
          <w:i/>
          <w:iCs/>
          <w:color w:val="0070C0"/>
          <w:lang w:val="en-US" w:eastAsia="zh-CN"/>
        </w:rPr>
        <w:tab/>
      </w:r>
      <w:r w:rsidRPr="00782154">
        <w:rPr>
          <w:i/>
          <w:iCs/>
          <w:color w:val="0070C0"/>
          <w:lang w:eastAsia="zh-CN"/>
        </w:rPr>
        <w:t xml:space="preserve">The </w:t>
      </w:r>
      <w:r w:rsidRPr="00782154">
        <w:rPr>
          <w:bCs/>
          <w:i/>
          <w:iCs/>
          <w:color w:val="0070C0"/>
          <w:lang w:val="en-US" w:eastAsia="zh-CN"/>
        </w:rPr>
        <w:t xml:space="preserve">target </w:t>
      </w:r>
      <w:r w:rsidRPr="00782154">
        <w:rPr>
          <w:i/>
          <w:iCs/>
          <w:color w:val="0070C0"/>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782154">
        <w:rPr>
          <w:i/>
          <w:iCs/>
          <w:color w:val="0070C0"/>
          <w:lang w:val="en-US" w:eastAsia="zh-CN"/>
        </w:rPr>
        <w:t>SNR of the SSB associated to TCI state ≥ -3dB</w:t>
      </w:r>
      <w:r w:rsidRPr="00782154">
        <w:rPr>
          <w:i/>
          <w:iCs/>
          <w:color w:val="0070C0"/>
          <w:lang w:eastAsia="zh-CN"/>
        </w:rPr>
        <w:t>; or]</w:t>
      </w:r>
    </w:p>
    <w:p w14:paraId="518A5D10" w14:textId="77777777" w:rsidR="00782154" w:rsidRPr="00782154" w:rsidRDefault="00782154" w:rsidP="00782154">
      <w:pPr>
        <w:rPr>
          <w:i/>
          <w:iCs/>
          <w:color w:val="0070C0"/>
          <w:lang w:val="en-US" w:eastAsia="zh-CN"/>
        </w:rPr>
      </w:pPr>
      <w:r w:rsidRPr="00782154">
        <w:rPr>
          <w:i/>
          <w:iCs/>
          <w:color w:val="0070C0"/>
          <w:lang w:val="en-US" w:eastAsia="zh-CN"/>
        </w:rPr>
        <w:t>-</w:t>
      </w:r>
      <w:r w:rsidRPr="00782154">
        <w:rPr>
          <w:i/>
          <w:iCs/>
          <w:color w:val="0070C0"/>
          <w:lang w:val="en-US" w:eastAsia="zh-CN"/>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4421220D" w14:textId="77777777" w:rsidR="00782154" w:rsidRPr="00782154" w:rsidRDefault="00782154" w:rsidP="00782154">
      <w:pPr>
        <w:ind w:left="564" w:hanging="280"/>
        <w:rPr>
          <w:i/>
          <w:iCs/>
          <w:color w:val="0070C0"/>
          <w:lang w:val="en-US" w:eastAsia="zh-CN"/>
        </w:rPr>
      </w:pPr>
      <w:r w:rsidRPr="00782154">
        <w:rPr>
          <w:i/>
          <w:iCs/>
          <w:color w:val="0070C0"/>
          <w:lang w:val="en-US" w:eastAsia="zh-CN"/>
        </w:rPr>
        <w:t>-</w:t>
      </w:r>
      <w:r w:rsidRPr="00782154">
        <w:rPr>
          <w:i/>
          <w:iCs/>
          <w:color w:val="0070C0"/>
          <w:lang w:val="en-US" w:eastAsia="zh-CN"/>
        </w:rPr>
        <w:tab/>
        <w:t xml:space="preserve">LTM cell switch command is received within 1280 ms upon the last transmission of the RS resource for beam reporting or measurement </w:t>
      </w:r>
    </w:p>
    <w:p w14:paraId="46243480" w14:textId="77777777" w:rsidR="00782154" w:rsidRPr="00782154" w:rsidRDefault="00782154" w:rsidP="00782154">
      <w:pPr>
        <w:ind w:firstLine="284"/>
        <w:rPr>
          <w:i/>
          <w:iCs/>
          <w:color w:val="0070C0"/>
          <w:lang w:val="en-US" w:eastAsia="zh-CN"/>
        </w:rPr>
      </w:pPr>
      <w:r w:rsidRPr="00782154">
        <w:rPr>
          <w:i/>
          <w:iCs/>
          <w:color w:val="0070C0"/>
          <w:lang w:val="en-US" w:eastAsia="zh-CN"/>
        </w:rPr>
        <w:t>-</w:t>
      </w:r>
      <w:r w:rsidRPr="00782154">
        <w:rPr>
          <w:i/>
          <w:iCs/>
          <w:color w:val="0070C0"/>
          <w:lang w:val="en-US" w:eastAsia="zh-CN"/>
        </w:rPr>
        <w:tab/>
      </w:r>
      <w:r w:rsidRPr="00782154">
        <w:rPr>
          <w:i/>
          <w:iCs/>
          <w:color w:val="0070C0"/>
          <w:highlight w:val="yellow"/>
          <w:lang w:val="en-US" w:eastAsia="zh-CN"/>
        </w:rPr>
        <w:t>The UE has sent at least 1 L1-RSRP report</w:t>
      </w:r>
      <w:r w:rsidRPr="00782154">
        <w:rPr>
          <w:i/>
          <w:iCs/>
          <w:color w:val="0070C0"/>
          <w:lang w:val="en-US" w:eastAsia="zh-CN"/>
        </w:rPr>
        <w:t xml:space="preserve"> for the target DL/UL TCI state before the LTM cell switch command</w:t>
      </w:r>
    </w:p>
    <w:p w14:paraId="75FEDBED" w14:textId="77777777" w:rsidR="00782154" w:rsidRPr="00782154" w:rsidRDefault="00782154" w:rsidP="00782154">
      <w:pPr>
        <w:ind w:firstLine="284"/>
        <w:rPr>
          <w:i/>
          <w:iCs/>
          <w:color w:val="0070C0"/>
          <w:lang w:val="en-US" w:eastAsia="zh-CN"/>
        </w:rPr>
      </w:pPr>
      <w:r w:rsidRPr="00782154">
        <w:rPr>
          <w:i/>
          <w:iCs/>
          <w:color w:val="0070C0"/>
          <w:lang w:val="en-US" w:eastAsia="zh-CN"/>
        </w:rPr>
        <w:t>-</w:t>
      </w:r>
      <w:r w:rsidRPr="00782154">
        <w:rPr>
          <w:i/>
          <w:iCs/>
          <w:color w:val="0070C0"/>
          <w:lang w:val="en-US" w:eastAsia="zh-CN"/>
        </w:rPr>
        <w:tab/>
        <w:t>The target DL/UL TCI state remains detectable during the LTM cell switching period</w:t>
      </w:r>
    </w:p>
    <w:p w14:paraId="4D481399" w14:textId="77777777" w:rsidR="00782154" w:rsidRPr="00782154" w:rsidRDefault="00782154" w:rsidP="00782154">
      <w:pPr>
        <w:ind w:firstLine="284"/>
        <w:rPr>
          <w:i/>
          <w:iCs/>
          <w:color w:val="0070C0"/>
          <w:lang w:val="en-US" w:eastAsia="zh-CN"/>
        </w:rPr>
      </w:pPr>
      <w:r w:rsidRPr="00782154">
        <w:rPr>
          <w:i/>
          <w:iCs/>
          <w:color w:val="0070C0"/>
          <w:lang w:val="en-US" w:eastAsia="zh-CN"/>
        </w:rPr>
        <w:t>-</w:t>
      </w:r>
      <w:r w:rsidRPr="00782154">
        <w:rPr>
          <w:i/>
          <w:iCs/>
          <w:color w:val="0070C0"/>
          <w:lang w:val="en-US" w:eastAsia="zh-CN"/>
        </w:rPr>
        <w:tab/>
        <w:t>The SSB associated with the target DL/UL TCI state remain detectable during the cell switching period</w:t>
      </w:r>
    </w:p>
    <w:p w14:paraId="6124C233" w14:textId="77777777" w:rsidR="00782154" w:rsidRPr="00782154" w:rsidRDefault="00782154" w:rsidP="00782154">
      <w:pPr>
        <w:ind w:firstLine="284"/>
        <w:rPr>
          <w:i/>
          <w:iCs/>
          <w:color w:val="0070C0"/>
          <w:lang w:val="en-US" w:eastAsia="zh-CN"/>
        </w:rPr>
      </w:pPr>
      <w:r w:rsidRPr="00782154">
        <w:rPr>
          <w:i/>
          <w:iCs/>
          <w:color w:val="0070C0"/>
          <w:lang w:val="en-US" w:eastAsia="zh-CN"/>
        </w:rPr>
        <w:t>-</w:t>
      </w:r>
      <w:r w:rsidRPr="00782154">
        <w:rPr>
          <w:i/>
          <w:iCs/>
          <w:color w:val="0070C0"/>
          <w:lang w:val="en-US" w:eastAsia="zh-CN"/>
        </w:rPr>
        <w:tab/>
        <w:t>SNR of the TCI state ≥ -3dB</w:t>
      </w:r>
    </w:p>
    <w:p w14:paraId="2DDC78CD" w14:textId="5B57C292" w:rsidR="007A7B87" w:rsidRDefault="000C2660" w:rsidP="000C2660">
      <w:pPr>
        <w:pStyle w:val="Caption"/>
        <w:rPr>
          <w:lang w:val="en-US" w:eastAsia="zh-CN"/>
        </w:rPr>
      </w:pPr>
      <w:bookmarkStart w:id="17" w:name="_Ref166229089"/>
      <w:r>
        <w:t xml:space="preserve">Observation </w:t>
      </w:r>
      <w:r>
        <w:fldChar w:fldCharType="begin"/>
      </w:r>
      <w:r>
        <w:instrText xml:space="preserve"> SEQ Observation \* ARABIC </w:instrText>
      </w:r>
      <w:r>
        <w:fldChar w:fldCharType="separate"/>
      </w:r>
      <w:r w:rsidR="00C26366">
        <w:rPr>
          <w:noProof/>
        </w:rPr>
        <w:t>5</w:t>
      </w:r>
      <w:r>
        <w:fldChar w:fldCharType="end"/>
      </w:r>
      <w:r>
        <w:t xml:space="preserve">: </w:t>
      </w:r>
      <w:r w:rsidR="00DC3BAE">
        <w:t>LTM cell switch requirements only cover known cell and known TCI scenario.</w:t>
      </w:r>
      <w:bookmarkEnd w:id="17"/>
    </w:p>
    <w:p w14:paraId="4E9FBD8C" w14:textId="623F6CFF" w:rsidR="001F0B7B" w:rsidRDefault="00D16B5B" w:rsidP="00DB4B3D">
      <w:pPr>
        <w:rPr>
          <w:lang w:val="en-US" w:eastAsia="zh-CN"/>
        </w:rPr>
      </w:pPr>
      <w:r>
        <w:rPr>
          <w:lang w:val="en-US" w:eastAsia="zh-CN"/>
        </w:rPr>
        <w:t xml:space="preserve">For UE not supporting early TCI activation, L1-RSRP report is one of the conditions in known TCI definition. In other words, if UE doesn’t support </w:t>
      </w:r>
      <w:r w:rsidR="00523FD4">
        <w:rPr>
          <w:lang w:val="en-US" w:eastAsia="zh-CN"/>
        </w:rPr>
        <w:t>L1-RSRP measurement then target TCI is always considered unknown.</w:t>
      </w:r>
      <w:r w:rsidR="00F66217">
        <w:rPr>
          <w:lang w:val="en-US" w:eastAsia="zh-CN"/>
        </w:rPr>
        <w:t xml:space="preserve"> </w:t>
      </w:r>
      <w:r w:rsidR="00F14F38">
        <w:rPr>
          <w:lang w:val="en-US" w:eastAsia="zh-CN"/>
        </w:rPr>
        <w:t xml:space="preserve">For UE supporting early TCI activation, L1-RSRP is also one of the components in </w:t>
      </w:r>
      <w:r w:rsidR="00F14F38" w:rsidRPr="00F14F38">
        <w:rPr>
          <w:lang w:val="en-US" w:eastAsia="zh-CN"/>
        </w:rPr>
        <w:t>8.X TCI state activation for LTM candidate cell</w:t>
      </w:r>
      <w:r w:rsidR="00F14F38">
        <w:rPr>
          <w:lang w:val="en-US" w:eastAsia="zh-CN"/>
        </w:rPr>
        <w:t xml:space="preserve">. </w:t>
      </w:r>
      <w:r w:rsidR="0090281C">
        <w:rPr>
          <w:lang w:val="en-US" w:eastAsia="zh-CN"/>
        </w:rPr>
        <w:t>Thereby, cell switch delay requirements are not applicable if UE doesn’t support L1-RSRP measurement.</w:t>
      </w:r>
    </w:p>
    <w:p w14:paraId="4B753783" w14:textId="380BFCA4" w:rsidR="00F75904" w:rsidRDefault="00F75904" w:rsidP="00F75904">
      <w:pPr>
        <w:pStyle w:val="Caption"/>
      </w:pPr>
      <w:bookmarkStart w:id="18" w:name="_Ref166229090"/>
      <w:r>
        <w:t xml:space="preserve">Observation </w:t>
      </w:r>
      <w:r>
        <w:fldChar w:fldCharType="begin"/>
      </w:r>
      <w:r>
        <w:instrText xml:space="preserve"> SEQ Observation \* ARABIC </w:instrText>
      </w:r>
      <w:r>
        <w:fldChar w:fldCharType="separate"/>
      </w:r>
      <w:r w:rsidR="00C26366">
        <w:rPr>
          <w:noProof/>
        </w:rPr>
        <w:t>6</w:t>
      </w:r>
      <w:r>
        <w:fldChar w:fldCharType="end"/>
      </w:r>
      <w:r>
        <w:t xml:space="preserve">: </w:t>
      </w:r>
      <w:r w:rsidR="006C2F59">
        <w:t xml:space="preserve">L1-RSRP </w:t>
      </w:r>
      <w:r w:rsidR="006C2F59">
        <w:rPr>
          <w:lang w:eastAsia="zh-CN"/>
        </w:rPr>
        <w:t>measurement</w:t>
      </w:r>
      <w:r w:rsidR="006C2F59">
        <w:rPr>
          <w:lang w:val="en-US" w:eastAsia="zh-CN"/>
        </w:rPr>
        <w:t xml:space="preserve"> is one of the components in TCI</w:t>
      </w:r>
      <w:r w:rsidR="00A355E3">
        <w:rPr>
          <w:lang w:val="en-US" w:eastAsia="zh-CN"/>
        </w:rPr>
        <w:t xml:space="preserve"> state activation requirements.</w:t>
      </w:r>
      <w:r>
        <w:t xml:space="preserve"> </w:t>
      </w:r>
      <w:r w:rsidR="00A355E3">
        <w:t>I</w:t>
      </w:r>
      <w:r>
        <w:t xml:space="preserve">f L1-RSRP on neighbour cell is not supported, target TCI is always unknown according to current spec. Thereby, </w:t>
      </w:r>
      <w:r w:rsidR="00DE56A7">
        <w:t>LTM cell switch</w:t>
      </w:r>
      <w:r>
        <w:t xml:space="preserve"> requirements do not apply.</w:t>
      </w:r>
      <w:bookmarkEnd w:id="18"/>
    </w:p>
    <w:p w14:paraId="1A6F70CC" w14:textId="1D38C60A" w:rsidR="003B5CE7" w:rsidRPr="003B5CE7" w:rsidRDefault="003B5CE7" w:rsidP="003B5CE7">
      <w:pPr>
        <w:pStyle w:val="Caption"/>
      </w:pPr>
      <w:bookmarkStart w:id="19" w:name="_Ref166229074"/>
      <w:r>
        <w:t xml:space="preserve">Proposal </w:t>
      </w:r>
      <w:r>
        <w:fldChar w:fldCharType="begin"/>
      </w:r>
      <w:r>
        <w:instrText xml:space="preserve"> SEQ Proposal \* ARABIC </w:instrText>
      </w:r>
      <w:r>
        <w:fldChar w:fldCharType="separate"/>
      </w:r>
      <w:r w:rsidR="003C0ACC">
        <w:rPr>
          <w:noProof/>
        </w:rPr>
        <w:t>7</w:t>
      </w:r>
      <w:r>
        <w:fldChar w:fldCharType="end"/>
      </w:r>
      <w:r>
        <w:t xml:space="preserve">: answer to question 1: </w:t>
      </w:r>
      <w:r w:rsidR="00627F53">
        <w:t>current RAN4 LTM cell switch delay requirements are applicable only to UE supporting L1-RSRP measurement.</w:t>
      </w:r>
      <w:bookmarkEnd w:id="19"/>
      <w:r w:rsidR="00627F53">
        <w:t xml:space="preserve"> </w:t>
      </w:r>
    </w:p>
    <w:p w14:paraId="12FA3470" w14:textId="10FDCD82" w:rsidR="00EC3B48" w:rsidRDefault="00DF1BAC" w:rsidP="00EC3B48">
      <w:r>
        <w:rPr>
          <w:lang w:eastAsia="x-none"/>
        </w:rPr>
        <w:t>For question 2, in our understanding BC here means</w:t>
      </w:r>
      <w:r w:rsidRPr="00DF1BAC">
        <w:t xml:space="preserve"> </w:t>
      </w:r>
      <w:r w:rsidRPr="0069732C">
        <w:t>BC of current serving cells</w:t>
      </w:r>
      <w:r w:rsidR="00DE18D0">
        <w:t>.</w:t>
      </w:r>
    </w:p>
    <w:p w14:paraId="39703919" w14:textId="53257CA1" w:rsidR="003C0ACC" w:rsidRDefault="003C0ACC" w:rsidP="003C0ACC">
      <w:pPr>
        <w:pStyle w:val="Caption"/>
      </w:pPr>
      <w:bookmarkStart w:id="20" w:name="_Ref166229076"/>
      <w:r>
        <w:t xml:space="preserve">Proposal </w:t>
      </w:r>
      <w:r>
        <w:fldChar w:fldCharType="begin"/>
      </w:r>
      <w:r>
        <w:instrText xml:space="preserve"> SEQ Proposal \* ARABIC </w:instrText>
      </w:r>
      <w:r>
        <w:fldChar w:fldCharType="separate"/>
      </w:r>
      <w:r>
        <w:rPr>
          <w:noProof/>
        </w:rPr>
        <w:t>8</w:t>
      </w:r>
      <w:r>
        <w:fldChar w:fldCharType="end"/>
      </w:r>
      <w:r>
        <w:t xml:space="preserve">: answer to question 2: </w:t>
      </w:r>
      <w:r w:rsidRPr="00B84B8F">
        <w:t xml:space="preserve">RAN4 features </w:t>
      </w:r>
      <w:r>
        <w:t xml:space="preserve">(39-1, 39-2, 39-3-1, 39-3-2, 39-3-3, 39-3-4, 39-3-5, 39-3-6) </w:t>
      </w:r>
      <w:r w:rsidRPr="00B84B8F">
        <w:t>are defined per BC</w:t>
      </w:r>
      <w:r>
        <w:t xml:space="preserve"> of serving cells.</w:t>
      </w:r>
      <w:bookmarkEnd w:id="20"/>
    </w:p>
    <w:p w14:paraId="65B15592" w14:textId="77777777" w:rsidR="00DB4B3D" w:rsidRPr="00DB4B3D" w:rsidRDefault="00DB4B3D" w:rsidP="00DB4B3D">
      <w:pPr>
        <w:rPr>
          <w:lang w:val="en-US" w:eastAsia="zh-CN"/>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14434388"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000091">
        <w:t xml:space="preserve">core part maintenance of </w:t>
      </w:r>
      <w:r w:rsidR="00C74BE0">
        <w:t>LTM</w:t>
      </w:r>
      <w:r w:rsidR="00780A46" w:rsidRPr="00B66FBB">
        <w:rPr>
          <w:rFonts w:cs="v4.2.0"/>
          <w:lang w:val="en-US" w:eastAsia="zh-CN"/>
        </w:rPr>
        <w:t>. After discussion, the following conclusions are provided:</w:t>
      </w:r>
    </w:p>
    <w:p w14:paraId="702EB07C" w14:textId="1A98FE3A" w:rsidR="00C05B8B" w:rsidRPr="00034BA0" w:rsidRDefault="00034BA0" w:rsidP="005636A6">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_Ref163291081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Proposal </w:t>
      </w:r>
      <w:r w:rsidRPr="00034BA0">
        <w:rPr>
          <w:b/>
          <w:bCs/>
          <w:noProof/>
        </w:rPr>
        <w:t>1</w:t>
      </w:r>
      <w:r w:rsidRPr="00034BA0">
        <w:rPr>
          <w:b/>
          <w:bCs/>
        </w:rPr>
        <w:t>: In PDCCH ordered RACH delay, T</w:t>
      </w:r>
      <w:r w:rsidRPr="00034BA0">
        <w:rPr>
          <w:b/>
          <w:bCs/>
          <w:vertAlign w:val="subscript"/>
        </w:rPr>
        <w:t>SSB</w:t>
      </w:r>
      <w:r w:rsidRPr="00034BA0">
        <w:rPr>
          <w:b/>
          <w:bCs/>
        </w:rPr>
        <w:t xml:space="preserve"> is the time to first SSB transmission overlapped with MGL after PDCCH-order RACH command is decoded by the UE when SSB is outside active BWP. Otherwise, UE may need to perform T/F fine tracking using some autonomous gap, which would result in unexpected interruption.</w:t>
      </w:r>
      <w:r w:rsidRPr="00034BA0">
        <w:rPr>
          <w:rFonts w:cs="v4.2.0"/>
          <w:b/>
          <w:bCs/>
          <w:lang w:val="en-US" w:eastAsia="zh-CN"/>
        </w:rPr>
        <w:fldChar w:fldCharType="end"/>
      </w:r>
    </w:p>
    <w:p w14:paraId="273ABAA3" w14:textId="7A5DB3FC" w:rsidR="00034BA0" w:rsidRPr="00034BA0" w:rsidRDefault="00034BA0" w:rsidP="00034BA0">
      <w:pPr>
        <w:jc w:val="both"/>
        <w:rPr>
          <w:rFonts w:cs="v4.2.0"/>
          <w:b/>
          <w:bCs/>
          <w:lang w:val="en-US" w:eastAsia="zh-CN"/>
        </w:rPr>
      </w:pPr>
      <w:r w:rsidRPr="00034BA0">
        <w:rPr>
          <w:rFonts w:cs="v4.2.0"/>
          <w:b/>
          <w:bCs/>
          <w:lang w:val="en-US" w:eastAsia="zh-CN"/>
        </w:rPr>
        <w:lastRenderedPageBreak/>
        <w:fldChar w:fldCharType="begin"/>
      </w:r>
      <w:r w:rsidRPr="00034BA0">
        <w:rPr>
          <w:rFonts w:cs="v4.2.0"/>
          <w:b/>
          <w:bCs/>
          <w:lang w:val="en-US" w:eastAsia="zh-CN"/>
        </w:rPr>
        <w:instrText xml:space="preserve"> REF _Ref163291071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Observation </w:t>
      </w:r>
      <w:r w:rsidRPr="00034BA0">
        <w:rPr>
          <w:b/>
          <w:bCs/>
          <w:noProof/>
        </w:rPr>
        <w:t>1</w:t>
      </w:r>
      <w:r w:rsidRPr="00034BA0">
        <w:rPr>
          <w:b/>
          <w:bCs/>
        </w:rPr>
        <w:t xml:space="preserve">: applying existing LTM L1-RSRP measurement period to deactivated SCC would result in misalignment between L1 and L3 measurement, which is unexpected at least in FR1. Thereby, power saving of legacy L3 measurement (following </w:t>
      </w:r>
      <w:r w:rsidRPr="00034BA0">
        <w:rPr>
          <w:b/>
          <w:bCs/>
          <w:lang w:val="en-US"/>
        </w:rPr>
        <w:t>measCycleSCell</w:t>
      </w:r>
      <w:r w:rsidRPr="00034BA0">
        <w:rPr>
          <w:b/>
          <w:bCs/>
        </w:rPr>
        <w:t>) would be significantly jeopardized.</w:t>
      </w:r>
      <w:r w:rsidRPr="00034BA0">
        <w:rPr>
          <w:rFonts w:cs="v4.2.0"/>
          <w:b/>
          <w:bCs/>
          <w:lang w:val="en-US" w:eastAsia="zh-CN"/>
        </w:rPr>
        <w:fldChar w:fldCharType="end"/>
      </w:r>
    </w:p>
    <w:p w14:paraId="4F0BE394" w14:textId="77CEBE3C" w:rsidR="00034BA0" w:rsidRPr="00034BA0" w:rsidRDefault="00034BA0" w:rsidP="005636A6">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_Ref163291084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Proposal </w:t>
      </w:r>
      <w:r w:rsidRPr="00034BA0">
        <w:rPr>
          <w:b/>
          <w:bCs/>
          <w:noProof/>
        </w:rPr>
        <w:t>2</w:t>
      </w:r>
      <w:r w:rsidRPr="00034BA0">
        <w:rPr>
          <w:b/>
          <w:bCs/>
        </w:rPr>
        <w:t>: for L1-RSRP measurement on intra-frequency neighbor cell of deactivated SCC:</w:t>
      </w:r>
      <w:r w:rsidRPr="00034BA0">
        <w:rPr>
          <w:rFonts w:cs="v4.2.0"/>
          <w:b/>
          <w:bCs/>
          <w:lang w:val="en-US" w:eastAsia="zh-CN"/>
        </w:rPr>
        <w:fldChar w:fldCharType="end"/>
      </w:r>
    </w:p>
    <w:p w14:paraId="1E19F348" w14:textId="77777777" w:rsidR="00034BA0" w:rsidRPr="00034BA0" w:rsidRDefault="00034BA0" w:rsidP="00034BA0">
      <w:pPr>
        <w:pStyle w:val="ListParagraph"/>
        <w:numPr>
          <w:ilvl w:val="0"/>
          <w:numId w:val="34"/>
        </w:numPr>
        <w:ind w:firstLineChars="0"/>
        <w:rPr>
          <w:b/>
          <w:bCs/>
        </w:rPr>
      </w:pPr>
      <w:r w:rsidRPr="00034BA0">
        <w:rPr>
          <w:b/>
          <w:bCs/>
        </w:rPr>
        <w:t>Option 1: not define requirements in R18</w:t>
      </w:r>
    </w:p>
    <w:p w14:paraId="34C7D903" w14:textId="4F08CAAC" w:rsidR="00034BA0" w:rsidRPr="00034BA0" w:rsidRDefault="00034BA0" w:rsidP="00034BA0">
      <w:pPr>
        <w:pStyle w:val="ListParagraph"/>
        <w:numPr>
          <w:ilvl w:val="0"/>
          <w:numId w:val="34"/>
        </w:numPr>
        <w:ind w:firstLineChars="0"/>
        <w:rPr>
          <w:b/>
          <w:bCs/>
        </w:rPr>
      </w:pPr>
      <w:r w:rsidRPr="00034BA0">
        <w:rPr>
          <w:b/>
          <w:bCs/>
        </w:rPr>
        <w:t xml:space="preserve">Option 2: allow similar measurement relaxation as L3 measurement (e.g. following </w:t>
      </w:r>
      <w:r w:rsidRPr="00034BA0">
        <w:rPr>
          <w:b/>
          <w:bCs/>
          <w:lang w:val="en-US"/>
        </w:rPr>
        <w:t>measCycleSCell</w:t>
      </w:r>
      <w:r w:rsidRPr="00034BA0">
        <w:rPr>
          <w:b/>
          <w:bCs/>
        </w:rPr>
        <w:t>)</w:t>
      </w:r>
    </w:p>
    <w:p w14:paraId="71DD0574" w14:textId="5164EF05" w:rsidR="00034BA0" w:rsidRPr="00034BA0" w:rsidRDefault="00034BA0" w:rsidP="00034BA0">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_Ref163291072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Observation </w:t>
      </w:r>
      <w:r w:rsidRPr="00034BA0">
        <w:rPr>
          <w:b/>
          <w:bCs/>
          <w:noProof/>
        </w:rPr>
        <w:t>2</w:t>
      </w:r>
      <w:r w:rsidRPr="00034BA0">
        <w:rPr>
          <w:b/>
          <w:bCs/>
        </w:rPr>
        <w:t>: for UE supporting RTD&gt;CP, UE can perform L1-RSRP measurement on serving cell and neighbour cell simultaneously. Thereby, same measurement period requirements are excepted.</w:t>
      </w:r>
      <w:r w:rsidRPr="00034BA0">
        <w:rPr>
          <w:rFonts w:cs="v4.2.0"/>
          <w:b/>
          <w:bCs/>
          <w:lang w:val="en-US" w:eastAsia="zh-CN"/>
        </w:rPr>
        <w:fldChar w:fldCharType="end"/>
      </w:r>
    </w:p>
    <w:p w14:paraId="47272A47" w14:textId="283269F6" w:rsidR="00034BA0" w:rsidRPr="00034BA0" w:rsidRDefault="00034BA0" w:rsidP="00034BA0">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_Ref163291074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Observation </w:t>
      </w:r>
      <w:r w:rsidRPr="00034BA0">
        <w:rPr>
          <w:b/>
          <w:bCs/>
          <w:noProof/>
        </w:rPr>
        <w:t>3</w:t>
      </w:r>
      <w:r w:rsidRPr="00034BA0">
        <w:rPr>
          <w:b/>
          <w:bCs/>
        </w:rPr>
        <w:t>: there is a scaling factor N</w:t>
      </w:r>
      <w:r w:rsidRPr="00034BA0">
        <w:rPr>
          <w:b/>
          <w:bCs/>
          <w:vertAlign w:val="subscript"/>
        </w:rPr>
        <w:t>Layer</w:t>
      </w:r>
      <w:r w:rsidRPr="00034BA0">
        <w:rPr>
          <w:b/>
          <w:bCs/>
        </w:rPr>
        <w:t xml:space="preserve"> in neighbour L1-RSRP measurement requirement but not in serving cell measurement requirement for UE capable of RTD&gt;CP.</w:t>
      </w:r>
      <w:r w:rsidRPr="00034BA0">
        <w:rPr>
          <w:rFonts w:cs="v4.2.0"/>
          <w:b/>
          <w:bCs/>
          <w:lang w:val="en-US" w:eastAsia="zh-CN"/>
        </w:rPr>
        <w:fldChar w:fldCharType="end"/>
      </w:r>
    </w:p>
    <w:p w14:paraId="286CCA1D" w14:textId="3117BF5C" w:rsidR="00034BA0" w:rsidRPr="00034BA0" w:rsidRDefault="00034BA0" w:rsidP="005636A6">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_Ref163291086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Proposal </w:t>
      </w:r>
      <w:r w:rsidRPr="00034BA0">
        <w:rPr>
          <w:b/>
          <w:bCs/>
          <w:noProof/>
        </w:rPr>
        <w:t>3</w:t>
      </w:r>
      <w:r w:rsidRPr="00034BA0">
        <w:rPr>
          <w:b/>
          <w:bCs/>
        </w:rPr>
        <w:t>: introduce N</w:t>
      </w:r>
      <w:r w:rsidRPr="00034BA0">
        <w:rPr>
          <w:b/>
          <w:bCs/>
          <w:vertAlign w:val="subscript"/>
        </w:rPr>
        <w:t>Layer</w:t>
      </w:r>
      <w:r w:rsidRPr="00034BA0">
        <w:rPr>
          <w:b/>
          <w:bCs/>
        </w:rPr>
        <w:t xml:space="preserve"> in serving cell L1 RSRP measurement requirement and clarify that it is for UE capable of RTD&gt;CP configured with L1 RSRP measurement on neighbour cell.</w:t>
      </w:r>
      <w:r w:rsidRPr="00034BA0">
        <w:rPr>
          <w:rFonts w:cs="v4.2.0"/>
          <w:b/>
          <w:bCs/>
          <w:lang w:val="en-US" w:eastAsia="zh-CN"/>
        </w:rPr>
        <w:fldChar w:fldCharType="end"/>
      </w:r>
    </w:p>
    <w:p w14:paraId="2734DC92" w14:textId="771500B7" w:rsidR="00034BA0" w:rsidRPr="00034BA0" w:rsidRDefault="00034BA0" w:rsidP="005636A6">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_Ref166229068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Proposal </w:t>
      </w:r>
      <w:r w:rsidRPr="00034BA0">
        <w:rPr>
          <w:b/>
          <w:bCs/>
          <w:noProof/>
        </w:rPr>
        <w:t>4</w:t>
      </w:r>
      <w:r w:rsidRPr="00034BA0">
        <w:rPr>
          <w:b/>
          <w:bCs/>
        </w:rPr>
        <w:t>: in time gap between early TCI state activation command and cell switch command,</w:t>
      </w:r>
      <w:r w:rsidRPr="00034BA0">
        <w:rPr>
          <w:b/>
          <w:bCs/>
          <w:lang w:val="en-US"/>
        </w:rPr>
        <w:t xml:space="preserve"> </w:t>
      </w:r>
      <w:r w:rsidRPr="00034BA0">
        <w:rPr>
          <w:rFonts w:eastAsia="Malgun Gothic"/>
          <w:b/>
          <w:bCs/>
          <w:lang w:val="en-US" w:eastAsia="zh-CN"/>
        </w:rPr>
        <w:t>T</w:t>
      </w:r>
      <w:r w:rsidRPr="00034BA0">
        <w:rPr>
          <w:rFonts w:eastAsia="Malgun Gothic"/>
          <w:b/>
          <w:bCs/>
          <w:vertAlign w:val="subscript"/>
          <w:lang w:val="en-US" w:eastAsia="zh-CN"/>
        </w:rPr>
        <w:t>first-SSB</w:t>
      </w:r>
      <w:r w:rsidRPr="00034BA0">
        <w:rPr>
          <w:b/>
          <w:bCs/>
        </w:rPr>
        <w:t xml:space="preserve"> is the time to the first SSB occasion overlapped with MGL after</w:t>
      </w:r>
      <w:r w:rsidRPr="00034BA0">
        <w:rPr>
          <w:rFonts w:eastAsia="Malgun Gothic"/>
          <w:b/>
          <w:bCs/>
          <w:lang w:val="en-US" w:eastAsia="zh-CN"/>
        </w:rPr>
        <w:t xml:space="preserve"> </w:t>
      </w:r>
      <w:r w:rsidRPr="00034BA0">
        <w:rPr>
          <w:b/>
          <w:bCs/>
          <w:lang w:val="en-US" w:eastAsia="zh-CN"/>
        </w:rPr>
        <w:t>slot n</w:t>
      </w:r>
      <w:r w:rsidRPr="00034BA0">
        <w:rPr>
          <w:rFonts w:eastAsia="Malgun Gothic"/>
          <w:b/>
          <w:bCs/>
          <w:lang w:val="en-US" w:eastAsia="zh-CN"/>
        </w:rPr>
        <w:t xml:space="preserve"> + T</w:t>
      </w:r>
      <w:r w:rsidRPr="00034BA0">
        <w:rPr>
          <w:rFonts w:eastAsia="Malgun Gothic"/>
          <w:b/>
          <w:bCs/>
          <w:vertAlign w:val="subscript"/>
          <w:lang w:val="en-US" w:eastAsia="zh-CN"/>
        </w:rPr>
        <w:t>HARQ</w:t>
      </w:r>
      <w:r w:rsidRPr="00034BA0">
        <w:rPr>
          <w:rFonts w:eastAsia="Malgun Gothic"/>
          <w:b/>
          <w:bCs/>
          <w:lang w:val="en-US" w:eastAsia="zh-CN"/>
        </w:rPr>
        <w:t xml:space="preserve"> +</w:t>
      </w:r>
      <m:oMath>
        <m:sSubSup>
          <m:sSubSupPr>
            <m:ctrlPr>
              <w:rPr>
                <w:rFonts w:ascii="Cambria Math" w:hAnsi="Cambria Math" w:cs="SimSun"/>
                <w:b/>
                <w:bC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034BA0">
        <w:rPr>
          <w:rFonts w:eastAsia="Malgun Gothic"/>
          <w:b/>
          <w:bCs/>
        </w:rPr>
        <w:t xml:space="preserve"> </w:t>
      </w:r>
      <w:r w:rsidRPr="00034BA0">
        <w:rPr>
          <w:rFonts w:eastAsiaTheme="minorEastAsia"/>
          <w:b/>
          <w:bCs/>
          <w:lang w:eastAsia="zh-CN"/>
        </w:rPr>
        <w:t xml:space="preserve">for </w:t>
      </w:r>
      <w:r w:rsidRPr="00034BA0">
        <w:rPr>
          <w:b/>
          <w:bCs/>
        </w:rPr>
        <w:t>inter-frequency with gap.</w:t>
      </w:r>
      <w:r w:rsidRPr="00034BA0">
        <w:rPr>
          <w:rFonts w:cs="v4.2.0"/>
          <w:b/>
          <w:bCs/>
          <w:lang w:val="en-US" w:eastAsia="zh-CN"/>
        </w:rPr>
        <w:fldChar w:fldCharType="end"/>
      </w:r>
    </w:p>
    <w:p w14:paraId="0EBF585D" w14:textId="7BC95394" w:rsidR="00034BA0" w:rsidRPr="00034BA0" w:rsidRDefault="00034BA0" w:rsidP="005636A6">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_Ref166229070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Proposal </w:t>
      </w:r>
      <w:r w:rsidRPr="00034BA0">
        <w:rPr>
          <w:b/>
          <w:bCs/>
          <w:noProof/>
        </w:rPr>
        <w:t>5</w:t>
      </w:r>
      <w:r w:rsidRPr="00034BA0">
        <w:rPr>
          <w:b/>
          <w:bCs/>
        </w:rPr>
        <w:t>: in Time gap between early TCI state activation command and cell switch command, unknown TCI state in FR1 is considered only if target cell is known.</w:t>
      </w:r>
      <w:r w:rsidRPr="00034BA0">
        <w:rPr>
          <w:rFonts w:cs="v4.2.0"/>
          <w:b/>
          <w:bCs/>
          <w:lang w:val="en-US" w:eastAsia="zh-CN"/>
        </w:rPr>
        <w:fldChar w:fldCharType="end"/>
      </w:r>
    </w:p>
    <w:p w14:paraId="38C2D926" w14:textId="75985291" w:rsidR="00034BA0" w:rsidRPr="00034BA0" w:rsidRDefault="00034BA0" w:rsidP="00034BA0">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_Ref166229087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Observation </w:t>
      </w:r>
      <w:r w:rsidRPr="00034BA0">
        <w:rPr>
          <w:b/>
          <w:bCs/>
          <w:noProof/>
        </w:rPr>
        <w:t>4</w:t>
      </w:r>
      <w:r w:rsidRPr="00034BA0">
        <w:rPr>
          <w:b/>
          <w:bCs/>
        </w:rPr>
        <w:t xml:space="preserve">: </w:t>
      </w:r>
      <w:r w:rsidRPr="00034BA0">
        <w:rPr>
          <w:b/>
          <w:bCs/>
          <w:lang w:val="x-none" w:eastAsia="x-none"/>
        </w:rPr>
        <w:t>NW is not expected to trigger TCI activation or RACH toward candidate cell unless cell switch is likely to happen soon</w:t>
      </w:r>
      <w:r w:rsidRPr="00034BA0">
        <w:rPr>
          <w:b/>
          <w:bCs/>
          <w:lang w:val="x-none"/>
        </w:rPr>
        <w:t>.</w:t>
      </w:r>
      <w:r w:rsidRPr="00034BA0">
        <w:rPr>
          <w:rFonts w:cs="v4.2.0"/>
          <w:b/>
          <w:bCs/>
          <w:lang w:val="en-US" w:eastAsia="zh-CN"/>
        </w:rPr>
        <w:fldChar w:fldCharType="end"/>
      </w:r>
    </w:p>
    <w:p w14:paraId="2C46428D" w14:textId="6FA483FA" w:rsidR="00034BA0" w:rsidRPr="00034BA0" w:rsidRDefault="00034BA0" w:rsidP="005636A6">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_Ref166229072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Proposal </w:t>
      </w:r>
      <w:r w:rsidRPr="00034BA0">
        <w:rPr>
          <w:b/>
          <w:bCs/>
          <w:noProof/>
        </w:rPr>
        <w:t>6</w:t>
      </w:r>
      <w:r w:rsidRPr="00034BA0">
        <w:rPr>
          <w:b/>
          <w:bCs/>
        </w:rPr>
        <w:t xml:space="preserve">: </w:t>
      </w:r>
      <w:r w:rsidRPr="00034BA0">
        <w:rPr>
          <w:rFonts w:cstheme="minorHAnsi"/>
          <w:b/>
          <w:bCs/>
        </w:rPr>
        <w:t>T</w:t>
      </w:r>
      <w:r w:rsidRPr="00034BA0">
        <w:rPr>
          <w:rFonts w:cstheme="minorHAnsi"/>
          <w:b/>
          <w:bCs/>
          <w:vertAlign w:val="subscript"/>
        </w:rPr>
        <w:t>LTM_RRC-processing</w:t>
      </w:r>
      <w:r w:rsidRPr="00034BA0">
        <w:rPr>
          <w:rFonts w:cstheme="minorHAnsi"/>
          <w:b/>
          <w:bCs/>
        </w:rPr>
        <w:t xml:space="preserve"> in TS38.133 is zero only applicable to the cells with early TCI activation or early TA acquisition, provided the number of these cells doesn’t exceed UE capability regarding number of cells for </w:t>
      </w:r>
      <w:r w:rsidRPr="00034BA0">
        <w:rPr>
          <w:b/>
          <w:bCs/>
        </w:rPr>
        <w:t>early ASN.1 decoding.</w:t>
      </w:r>
      <w:r w:rsidRPr="00034BA0">
        <w:rPr>
          <w:rFonts w:cs="v4.2.0"/>
          <w:b/>
          <w:bCs/>
          <w:lang w:val="en-US" w:eastAsia="zh-CN"/>
        </w:rPr>
        <w:fldChar w:fldCharType="end"/>
      </w:r>
    </w:p>
    <w:p w14:paraId="31D536BD" w14:textId="1567FF0A" w:rsidR="00034BA0" w:rsidRPr="00034BA0" w:rsidRDefault="00034BA0" w:rsidP="00034BA0">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_Ref166229089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Observation </w:t>
      </w:r>
      <w:r w:rsidRPr="00034BA0">
        <w:rPr>
          <w:b/>
          <w:bCs/>
          <w:noProof/>
        </w:rPr>
        <w:t>5</w:t>
      </w:r>
      <w:r w:rsidRPr="00034BA0">
        <w:rPr>
          <w:b/>
          <w:bCs/>
        </w:rPr>
        <w:t>: LTM cell switch requirements only cover known cell and known TCI scenario.</w:t>
      </w:r>
      <w:r w:rsidRPr="00034BA0">
        <w:rPr>
          <w:rFonts w:cs="v4.2.0"/>
          <w:b/>
          <w:bCs/>
          <w:lang w:val="en-US" w:eastAsia="zh-CN"/>
        </w:rPr>
        <w:fldChar w:fldCharType="end"/>
      </w:r>
    </w:p>
    <w:p w14:paraId="5BA1BC30" w14:textId="51AFE7CA" w:rsidR="00034BA0" w:rsidRPr="00034BA0" w:rsidRDefault="00034BA0" w:rsidP="00034BA0">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_Ref166229090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Observation </w:t>
      </w:r>
      <w:r w:rsidRPr="00034BA0">
        <w:rPr>
          <w:b/>
          <w:bCs/>
          <w:noProof/>
        </w:rPr>
        <w:t>6</w:t>
      </w:r>
      <w:r w:rsidRPr="00034BA0">
        <w:rPr>
          <w:b/>
          <w:bCs/>
        </w:rPr>
        <w:t xml:space="preserve">: L1-RSRP </w:t>
      </w:r>
      <w:r w:rsidRPr="00034BA0">
        <w:rPr>
          <w:b/>
          <w:bCs/>
          <w:lang w:eastAsia="zh-CN"/>
        </w:rPr>
        <w:t>measurement</w:t>
      </w:r>
      <w:r w:rsidRPr="00034BA0">
        <w:rPr>
          <w:b/>
          <w:bCs/>
          <w:lang w:val="en-US" w:eastAsia="zh-CN"/>
        </w:rPr>
        <w:t xml:space="preserve"> is one of the components in TCI state activation requirements.</w:t>
      </w:r>
      <w:r w:rsidRPr="00034BA0">
        <w:rPr>
          <w:b/>
          <w:bCs/>
        </w:rPr>
        <w:t xml:space="preserve"> If L1-RSRP on neighbour cell is not supported, target TCI is always unknown according to current spec. Thereby, LTM cell switch requirements do not apply.</w:t>
      </w:r>
      <w:r w:rsidRPr="00034BA0">
        <w:rPr>
          <w:rFonts w:cs="v4.2.0"/>
          <w:b/>
          <w:bCs/>
          <w:lang w:val="en-US" w:eastAsia="zh-CN"/>
        </w:rPr>
        <w:fldChar w:fldCharType="end"/>
      </w:r>
    </w:p>
    <w:p w14:paraId="10102326" w14:textId="645C2352" w:rsidR="00034BA0" w:rsidRPr="00034BA0" w:rsidRDefault="00034BA0" w:rsidP="005636A6">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_Ref166229074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Proposal </w:t>
      </w:r>
      <w:r w:rsidRPr="00034BA0">
        <w:rPr>
          <w:b/>
          <w:bCs/>
          <w:noProof/>
        </w:rPr>
        <w:t>7</w:t>
      </w:r>
      <w:r w:rsidRPr="00034BA0">
        <w:rPr>
          <w:b/>
          <w:bCs/>
        </w:rPr>
        <w:t>: answer to question 1: current RAN4 LTM cell switch delay requirements are applicable only to UE supporting L1-RSRP measurement.</w:t>
      </w:r>
      <w:r w:rsidRPr="00034BA0">
        <w:rPr>
          <w:rFonts w:cs="v4.2.0"/>
          <w:b/>
          <w:bCs/>
          <w:lang w:val="en-US" w:eastAsia="zh-CN"/>
        </w:rPr>
        <w:fldChar w:fldCharType="end"/>
      </w:r>
    </w:p>
    <w:p w14:paraId="33D9B1D6" w14:textId="085F89EF" w:rsidR="005018D1" w:rsidRDefault="00034BA0" w:rsidP="00943EE4">
      <w:pPr>
        <w:jc w:val="both"/>
        <w:rPr>
          <w:rFonts w:cs="v4.2.0"/>
          <w:b/>
          <w:bCs/>
          <w:lang w:val="en-US" w:eastAsia="zh-CN"/>
        </w:rPr>
      </w:pPr>
      <w:r w:rsidRPr="00034BA0">
        <w:rPr>
          <w:rFonts w:cs="v4.2.0"/>
          <w:b/>
          <w:bCs/>
          <w:lang w:val="en-US" w:eastAsia="zh-CN"/>
        </w:rPr>
        <w:fldChar w:fldCharType="begin"/>
      </w:r>
      <w:r w:rsidRPr="00034BA0">
        <w:rPr>
          <w:rFonts w:cs="v4.2.0"/>
          <w:b/>
          <w:bCs/>
          <w:lang w:val="en-US" w:eastAsia="zh-CN"/>
        </w:rPr>
        <w:instrText xml:space="preserve"> REF _Ref166229076 \h </w:instrText>
      </w:r>
      <w:r>
        <w:rPr>
          <w:rFonts w:cs="v4.2.0"/>
          <w:b/>
          <w:bCs/>
          <w:lang w:val="en-US" w:eastAsia="zh-CN"/>
        </w:rPr>
        <w:instrText xml:space="preserve"> \* MERGEFORMAT </w:instrText>
      </w:r>
      <w:r w:rsidRPr="00034BA0">
        <w:rPr>
          <w:rFonts w:cs="v4.2.0"/>
          <w:b/>
          <w:bCs/>
          <w:lang w:val="en-US" w:eastAsia="zh-CN"/>
        </w:rPr>
      </w:r>
      <w:r w:rsidRPr="00034BA0">
        <w:rPr>
          <w:rFonts w:cs="v4.2.0"/>
          <w:b/>
          <w:bCs/>
          <w:lang w:val="en-US" w:eastAsia="zh-CN"/>
        </w:rPr>
        <w:fldChar w:fldCharType="separate"/>
      </w:r>
      <w:r w:rsidRPr="00034BA0">
        <w:rPr>
          <w:b/>
          <w:bCs/>
        </w:rPr>
        <w:t xml:space="preserve">Proposal </w:t>
      </w:r>
      <w:r w:rsidRPr="00034BA0">
        <w:rPr>
          <w:b/>
          <w:bCs/>
          <w:noProof/>
        </w:rPr>
        <w:t>8</w:t>
      </w:r>
      <w:r w:rsidRPr="00034BA0">
        <w:rPr>
          <w:b/>
          <w:bCs/>
        </w:rPr>
        <w:t>: answer to question 2: RAN4 features (39-1, 39-2, 39-3-1, 39-3-2, 39-3-3, 39-3-4, 39-3-5, 39-3-6) are defined per BC of serving cells.</w:t>
      </w:r>
      <w:r w:rsidRPr="00034BA0">
        <w:rPr>
          <w:rFonts w:cs="v4.2.0"/>
          <w:b/>
          <w:bCs/>
          <w:lang w:val="en-US" w:eastAsia="zh-CN"/>
        </w:rPr>
        <w:fldChar w:fldCharType="end"/>
      </w:r>
    </w:p>
    <w:p w14:paraId="24EF64A1" w14:textId="77777777" w:rsidR="00716676" w:rsidRDefault="00716676" w:rsidP="000D3027">
      <w:pPr>
        <w:jc w:val="both"/>
        <w:rPr>
          <w:rFonts w:cs="v4.2.0"/>
          <w:b/>
          <w:bCs/>
          <w:lang w:val="en-US" w:eastAsia="zh-CN"/>
        </w:rPr>
      </w:pPr>
    </w:p>
    <w:p w14:paraId="014FA276" w14:textId="77777777" w:rsidR="00640B3D" w:rsidRPr="00B66FBB" w:rsidRDefault="00640B3D"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F0E258E" w14:textId="51F32E45" w:rsidR="0010247A" w:rsidRPr="00A4453D" w:rsidRDefault="0010247A" w:rsidP="008C540A">
      <w:pPr>
        <w:pStyle w:val="Reference"/>
        <w:keepLines/>
        <w:numPr>
          <w:ilvl w:val="0"/>
          <w:numId w:val="12"/>
        </w:numPr>
        <w:rPr>
          <w:bCs/>
          <w:lang w:val="en-US"/>
        </w:rPr>
      </w:pPr>
      <w:r w:rsidRPr="0010247A">
        <w:rPr>
          <w:bCs/>
        </w:rPr>
        <w:t>R4-2406502, WF on NR mobility enhancements (part 1), MediaTek Inc.</w:t>
      </w:r>
    </w:p>
    <w:p w14:paraId="46944563" w14:textId="77FF141C" w:rsidR="00A4453D" w:rsidRPr="0010247A" w:rsidRDefault="00A4453D" w:rsidP="008C540A">
      <w:pPr>
        <w:pStyle w:val="Reference"/>
        <w:keepLines/>
        <w:numPr>
          <w:ilvl w:val="0"/>
          <w:numId w:val="12"/>
        </w:numPr>
        <w:rPr>
          <w:bCs/>
          <w:lang w:val="en-US"/>
        </w:rPr>
      </w:pPr>
      <w:bookmarkStart w:id="21" w:name="_Hlk165966836"/>
      <w:r w:rsidRPr="00A4453D">
        <w:rPr>
          <w:bCs/>
        </w:rPr>
        <w:t>R4-2407116</w:t>
      </w:r>
      <w:bookmarkEnd w:id="21"/>
      <w:r>
        <w:rPr>
          <w:bCs/>
        </w:rPr>
        <w:t xml:space="preserve">, </w:t>
      </w:r>
      <w:r w:rsidRPr="00A4453D">
        <w:rPr>
          <w:b/>
          <w:bCs/>
        </w:rPr>
        <w:t>LS on LTM L1 intra and inter-frequency measurements</w:t>
      </w:r>
      <w:r>
        <w:rPr>
          <w:b/>
          <w:bCs/>
        </w:rPr>
        <w:t>, RAN2</w:t>
      </w:r>
    </w:p>
    <w:p w14:paraId="7706B032" w14:textId="1A0D65FC" w:rsidR="00345119" w:rsidRPr="006503ED" w:rsidRDefault="00345119" w:rsidP="008C540A">
      <w:pPr>
        <w:pStyle w:val="Reference"/>
        <w:keepLines/>
        <w:numPr>
          <w:ilvl w:val="0"/>
          <w:numId w:val="12"/>
        </w:numPr>
        <w:rPr>
          <w:lang w:val="en-US"/>
        </w:rPr>
      </w:pPr>
      <w:r w:rsidRPr="00345119">
        <w:t>R4-2403385, WF on NR mobility enhancements (part 1), MediaTek Inc.</w:t>
      </w:r>
    </w:p>
    <w:p w14:paraId="194C9A23" w14:textId="56601DD5" w:rsidR="006503ED" w:rsidRPr="006503ED" w:rsidRDefault="006503ED" w:rsidP="008C540A">
      <w:pPr>
        <w:pStyle w:val="Reference"/>
        <w:keepLines/>
        <w:numPr>
          <w:ilvl w:val="0"/>
          <w:numId w:val="12"/>
        </w:numPr>
        <w:rPr>
          <w:bCs/>
          <w:lang w:val="en-US"/>
        </w:rPr>
      </w:pPr>
      <w:r w:rsidRPr="006503ED">
        <w:rPr>
          <w:bCs/>
        </w:rPr>
        <w:t>R2-2401958, Reply LS on n-TimingAdvanceOffset for PDCCH order RACH, RAN2</w:t>
      </w:r>
    </w:p>
    <w:p w14:paraId="01AE9F66" w14:textId="5DED6348" w:rsidR="007A5AA0" w:rsidRDefault="007A5AA0" w:rsidP="008C540A">
      <w:pPr>
        <w:pStyle w:val="Reference"/>
        <w:keepLines/>
        <w:numPr>
          <w:ilvl w:val="0"/>
          <w:numId w:val="12"/>
        </w:numPr>
        <w:rPr>
          <w:bCs/>
          <w:lang w:val="en-US"/>
        </w:rPr>
      </w:pPr>
      <w:r w:rsidRPr="007A5AA0">
        <w:rPr>
          <w:bCs/>
        </w:rPr>
        <w:t xml:space="preserve">R4-2321621, WF on NR mobility enhancements (part 1), </w:t>
      </w:r>
      <w:r w:rsidRPr="007A5AA0">
        <w:rPr>
          <w:bCs/>
          <w:lang w:val="en-US" w:eastAsia="zh-CN"/>
        </w:rPr>
        <w:t>MediaTek Inc.</w:t>
      </w:r>
    </w:p>
    <w:p w14:paraId="18135331" w14:textId="54CC2FB1" w:rsidR="00476D6D" w:rsidRPr="00A67421" w:rsidRDefault="00476D6D" w:rsidP="008C540A">
      <w:pPr>
        <w:pStyle w:val="Reference"/>
        <w:keepLines/>
        <w:numPr>
          <w:ilvl w:val="0"/>
          <w:numId w:val="12"/>
        </w:numPr>
        <w:rPr>
          <w:lang w:val="en-US"/>
        </w:rPr>
      </w:pPr>
      <w:r w:rsidRPr="00A67421">
        <w:rPr>
          <w:lang w:val="en-US" w:eastAsia="zh-CN"/>
        </w:rPr>
        <w:t>R1-2312572, Updated RAN1 UE features list for Rel-18 NR after RAN1#115, RAN1</w:t>
      </w:r>
    </w:p>
    <w:p w14:paraId="4B4DD032" w14:textId="117FCB03" w:rsidR="00A67421" w:rsidRPr="00A67421" w:rsidRDefault="00A67421" w:rsidP="008C540A">
      <w:pPr>
        <w:pStyle w:val="Reference"/>
        <w:keepLines/>
        <w:numPr>
          <w:ilvl w:val="0"/>
          <w:numId w:val="12"/>
        </w:numPr>
        <w:rPr>
          <w:lang w:val="en-US"/>
        </w:rPr>
      </w:pPr>
      <w:r w:rsidRPr="00A67421">
        <w:rPr>
          <w:lang w:val="en-US" w:eastAsia="zh-CN"/>
        </w:rPr>
        <w:t>R1-231257</w:t>
      </w:r>
      <w:r w:rsidRPr="00A67421">
        <w:rPr>
          <w:rFonts w:hint="eastAsia"/>
          <w:lang w:val="en-US" w:eastAsia="zh-CN"/>
        </w:rPr>
        <w:t>4</w:t>
      </w:r>
      <w:r w:rsidRPr="00A67421">
        <w:rPr>
          <w:lang w:val="en-US" w:eastAsia="zh-CN"/>
        </w:rPr>
        <w:t xml:space="preserve">, </w:t>
      </w:r>
      <w:r w:rsidRPr="00A67421">
        <w:rPr>
          <w:lang w:eastAsia="zh-CN"/>
        </w:rPr>
        <w:t>LS on Rel-18 RAN1 UE features list for NR after RAN1#115, RAN1</w:t>
      </w:r>
    </w:p>
    <w:p w14:paraId="616BDD19" w14:textId="771BD45B" w:rsidR="00EE2693" w:rsidRPr="00A67421" w:rsidRDefault="00EE2693" w:rsidP="008C540A">
      <w:pPr>
        <w:pStyle w:val="Reference"/>
        <w:keepLines/>
        <w:numPr>
          <w:ilvl w:val="0"/>
          <w:numId w:val="12"/>
        </w:numPr>
        <w:rPr>
          <w:lang w:val="en-US"/>
        </w:rPr>
      </w:pPr>
      <w:r w:rsidRPr="00A67421">
        <w:t xml:space="preserve">R4-2317330, WF on NR mobility enhancements (part 1), </w:t>
      </w:r>
      <w:r w:rsidRPr="00A67421">
        <w:rPr>
          <w:lang w:val="en-US" w:eastAsia="zh-CN"/>
        </w:rPr>
        <w:t>MediaTek Inc.</w:t>
      </w:r>
    </w:p>
    <w:p w14:paraId="1782BCDE" w14:textId="2938F7D4" w:rsidR="00E223D7" w:rsidRPr="00E223D7" w:rsidRDefault="00E223D7" w:rsidP="00E223D7">
      <w:pPr>
        <w:pStyle w:val="Reference"/>
        <w:keepLines/>
        <w:numPr>
          <w:ilvl w:val="0"/>
          <w:numId w:val="12"/>
        </w:numPr>
      </w:pPr>
      <w:r w:rsidRPr="00E223D7">
        <w:t>R1-2310694, LS on Rel-18 higher-layers parameter list, RAN1</w:t>
      </w:r>
    </w:p>
    <w:p w14:paraId="4E6185B7" w14:textId="730351F3" w:rsidR="008C540A" w:rsidRDefault="008C540A" w:rsidP="008C540A">
      <w:pPr>
        <w:pStyle w:val="Reference"/>
        <w:keepLines/>
        <w:numPr>
          <w:ilvl w:val="0"/>
          <w:numId w:val="12"/>
        </w:numPr>
        <w:rPr>
          <w:bCs/>
          <w:lang w:val="en-US"/>
        </w:rPr>
      </w:pPr>
      <w:r w:rsidRPr="008C540A">
        <w:rPr>
          <w:bCs/>
        </w:rPr>
        <w:t>R4-2314453</w:t>
      </w:r>
      <w:r w:rsidRPr="008C540A">
        <w:rPr>
          <w:rFonts w:hint="eastAsia"/>
          <w:bCs/>
          <w:lang w:eastAsia="zh-CN"/>
        </w:rPr>
        <w:t>,</w:t>
      </w:r>
      <w:r w:rsidRPr="008C540A">
        <w:rPr>
          <w:bCs/>
          <w:lang w:eastAsia="zh-CN"/>
        </w:rPr>
        <w:t xml:space="preserve"> WF on NR mobility enhancements (part 1),</w:t>
      </w:r>
      <w:r w:rsidRPr="008C540A">
        <w:rPr>
          <w:bCs/>
          <w:lang w:val="en-US" w:eastAsia="zh-CN"/>
        </w:rPr>
        <w:t xml:space="preserve"> MediaTek Inc.</w:t>
      </w:r>
    </w:p>
    <w:p w14:paraId="53A491EC" w14:textId="460094BC" w:rsidR="009E16DA" w:rsidRPr="008C540A" w:rsidRDefault="009E16DA" w:rsidP="008C540A">
      <w:pPr>
        <w:pStyle w:val="Reference"/>
        <w:keepLines/>
        <w:numPr>
          <w:ilvl w:val="0"/>
          <w:numId w:val="12"/>
        </w:numPr>
        <w:rPr>
          <w:bCs/>
          <w:lang w:val="en-US"/>
        </w:rPr>
      </w:pPr>
      <w:r w:rsidRPr="009E16DA">
        <w:rPr>
          <w:bCs/>
          <w:lang w:val="en-US"/>
        </w:rPr>
        <w:t>R4-2314454</w:t>
      </w:r>
      <w:r>
        <w:rPr>
          <w:bCs/>
          <w:lang w:val="en-US"/>
        </w:rPr>
        <w:t>,</w:t>
      </w:r>
      <w:r w:rsidRPr="009E16DA">
        <w:rPr>
          <w:bCs/>
          <w:lang w:val="en-US"/>
        </w:rPr>
        <w:t xml:space="preserve"> </w:t>
      </w:r>
      <w:r w:rsidRPr="009E16DA">
        <w:rPr>
          <w:bCs/>
        </w:rPr>
        <w:t>Reply LS on PDCCH order RACH on neighbour cell</w:t>
      </w:r>
      <w:r>
        <w:rPr>
          <w:bCs/>
          <w:lang w:val="en-US"/>
        </w:rPr>
        <w:t>, CATT</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7DC53348" w14:textId="2160CC84" w:rsidR="00BE4B9B" w:rsidRPr="00737DBF" w:rsidRDefault="008E537B" w:rsidP="00976EC1">
      <w:pPr>
        <w:pStyle w:val="Reference"/>
        <w:keepLines/>
        <w:numPr>
          <w:ilvl w:val="0"/>
          <w:numId w:val="12"/>
        </w:numPr>
        <w:rPr>
          <w:lang w:val="en-US"/>
        </w:rPr>
      </w:pPr>
      <w:r w:rsidRPr="00B66FBB">
        <w:rPr>
          <w:lang w:val="en-US"/>
        </w:rPr>
        <w:lastRenderedPageBreak/>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381738">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C6732" w14:textId="77777777" w:rsidR="00381738" w:rsidRDefault="00381738">
      <w:pPr>
        <w:spacing w:after="0"/>
      </w:pPr>
      <w:r>
        <w:separator/>
      </w:r>
    </w:p>
  </w:endnote>
  <w:endnote w:type="continuationSeparator" w:id="0">
    <w:p w14:paraId="41A4D54D" w14:textId="77777777" w:rsidR="00381738" w:rsidRDefault="00381738">
      <w:pPr>
        <w:spacing w:after="0"/>
      </w:pPr>
      <w:r>
        <w:continuationSeparator/>
      </w:r>
    </w:p>
  </w:endnote>
  <w:endnote w:type="continuationNotice" w:id="1">
    <w:p w14:paraId="362A2AF9" w14:textId="77777777" w:rsidR="00381738" w:rsidRDefault="003817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71ED4" w14:textId="77777777" w:rsidR="00381738" w:rsidRDefault="00381738">
      <w:pPr>
        <w:spacing w:after="0"/>
      </w:pPr>
      <w:r>
        <w:separator/>
      </w:r>
    </w:p>
  </w:footnote>
  <w:footnote w:type="continuationSeparator" w:id="0">
    <w:p w14:paraId="0E5C5C34" w14:textId="77777777" w:rsidR="00381738" w:rsidRDefault="00381738">
      <w:pPr>
        <w:spacing w:after="0"/>
      </w:pPr>
      <w:r>
        <w:continuationSeparator/>
      </w:r>
    </w:p>
  </w:footnote>
  <w:footnote w:type="continuationNotice" w:id="1">
    <w:p w14:paraId="19C76642" w14:textId="77777777" w:rsidR="00381738" w:rsidRDefault="003817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 w15:restartNumberingAfterBreak="0">
    <w:nsid w:val="0FA0212C"/>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6F30D56"/>
    <w:multiLevelType w:val="hybridMultilevel"/>
    <w:tmpl w:val="7F94C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4847706">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167B7"/>
    <w:multiLevelType w:val="hybridMultilevel"/>
    <w:tmpl w:val="2CA8A364"/>
    <w:lvl w:ilvl="0" w:tplc="055E31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2BC8F59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E1300B"/>
    <w:multiLevelType w:val="hybridMultilevel"/>
    <w:tmpl w:val="D2E061F0"/>
    <w:lvl w:ilvl="0" w:tplc="6800582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0"/>
  </w:num>
  <w:num w:numId="5" w16cid:durableId="648827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0"/>
  </w:num>
  <w:num w:numId="8" w16cid:durableId="1925916492">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7"/>
  </w:num>
  <w:num w:numId="11" w16cid:durableId="115023289">
    <w:abstractNumId w:val="27"/>
  </w:num>
  <w:num w:numId="12" w16cid:durableId="1175027039">
    <w:abstractNumId w:val="16"/>
  </w:num>
  <w:num w:numId="13" w16cid:durableId="665591870">
    <w:abstractNumId w:val="1"/>
  </w:num>
  <w:num w:numId="14" w16cid:durableId="1820999206">
    <w:abstractNumId w:val="19"/>
  </w:num>
  <w:num w:numId="15" w16cid:durableId="27068971">
    <w:abstractNumId w:val="12"/>
  </w:num>
  <w:num w:numId="16" w16cid:durableId="1673684540">
    <w:abstractNumId w:val="15"/>
  </w:num>
  <w:num w:numId="17" w16cid:durableId="689647860">
    <w:abstractNumId w:val="2"/>
  </w:num>
  <w:num w:numId="18" w16cid:durableId="836766221">
    <w:abstractNumId w:val="9"/>
  </w:num>
  <w:num w:numId="19" w16cid:durableId="2067408291">
    <w:abstractNumId w:val="24"/>
  </w:num>
  <w:num w:numId="20" w16cid:durableId="648173420">
    <w:abstractNumId w:val="17"/>
  </w:num>
  <w:num w:numId="21" w16cid:durableId="268200992">
    <w:abstractNumId w:val="22"/>
  </w:num>
  <w:num w:numId="22" w16cid:durableId="2099281399">
    <w:abstractNumId w:val="18"/>
  </w:num>
  <w:num w:numId="23" w16cid:durableId="1813063487">
    <w:abstractNumId w:val="8"/>
  </w:num>
  <w:num w:numId="24" w16cid:durableId="1638143581">
    <w:abstractNumId w:val="29"/>
  </w:num>
  <w:num w:numId="25" w16cid:durableId="172232888">
    <w:abstractNumId w:val="28"/>
  </w:num>
  <w:num w:numId="26" w16cid:durableId="1064764053">
    <w:abstractNumId w:val="23"/>
  </w:num>
  <w:num w:numId="27" w16cid:durableId="10767058">
    <w:abstractNumId w:val="26"/>
  </w:num>
  <w:num w:numId="28" w16cid:durableId="1179538671">
    <w:abstractNumId w:val="10"/>
  </w:num>
  <w:num w:numId="29" w16cid:durableId="513299198">
    <w:abstractNumId w:val="4"/>
  </w:num>
  <w:num w:numId="30" w16cid:durableId="1447192922">
    <w:abstractNumId w:val="21"/>
  </w:num>
  <w:num w:numId="31" w16cid:durableId="2099522348">
    <w:abstractNumId w:val="13"/>
  </w:num>
  <w:num w:numId="32" w16cid:durableId="1581983011">
    <w:abstractNumId w:val="5"/>
  </w:num>
  <w:num w:numId="33" w16cid:durableId="508521122">
    <w:abstractNumId w:val="0"/>
  </w:num>
  <w:num w:numId="34" w16cid:durableId="563760599">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91"/>
    <w:rsid w:val="000001E0"/>
    <w:rsid w:val="0000029C"/>
    <w:rsid w:val="000013CF"/>
    <w:rsid w:val="00001B40"/>
    <w:rsid w:val="00001BC7"/>
    <w:rsid w:val="00001DE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55D"/>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BA0"/>
    <w:rsid w:val="000351EF"/>
    <w:rsid w:val="00035744"/>
    <w:rsid w:val="00035E3A"/>
    <w:rsid w:val="00035FFE"/>
    <w:rsid w:val="00036276"/>
    <w:rsid w:val="0003732D"/>
    <w:rsid w:val="000379E3"/>
    <w:rsid w:val="00040978"/>
    <w:rsid w:val="00040B6E"/>
    <w:rsid w:val="00040B9B"/>
    <w:rsid w:val="00041390"/>
    <w:rsid w:val="0004144D"/>
    <w:rsid w:val="00041910"/>
    <w:rsid w:val="00041B0F"/>
    <w:rsid w:val="00041D90"/>
    <w:rsid w:val="00042374"/>
    <w:rsid w:val="0004301E"/>
    <w:rsid w:val="00043024"/>
    <w:rsid w:val="00043F26"/>
    <w:rsid w:val="00044B4C"/>
    <w:rsid w:val="00044D9A"/>
    <w:rsid w:val="000458F0"/>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5815"/>
    <w:rsid w:val="0005634C"/>
    <w:rsid w:val="00056997"/>
    <w:rsid w:val="00056D35"/>
    <w:rsid w:val="00056E8E"/>
    <w:rsid w:val="00056EDD"/>
    <w:rsid w:val="000571A5"/>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378"/>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7"/>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1FFE"/>
    <w:rsid w:val="000B2C0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74A"/>
    <w:rsid w:val="000C0799"/>
    <w:rsid w:val="000C08AB"/>
    <w:rsid w:val="000C127F"/>
    <w:rsid w:val="000C1921"/>
    <w:rsid w:val="000C1BA7"/>
    <w:rsid w:val="000C1C48"/>
    <w:rsid w:val="000C1E76"/>
    <w:rsid w:val="000C2660"/>
    <w:rsid w:val="000C2699"/>
    <w:rsid w:val="000C3DF5"/>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E8"/>
    <w:rsid w:val="000D67F5"/>
    <w:rsid w:val="000D6AA9"/>
    <w:rsid w:val="000D6E60"/>
    <w:rsid w:val="000D7462"/>
    <w:rsid w:val="000D7973"/>
    <w:rsid w:val="000E0357"/>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2CA9"/>
    <w:rsid w:val="000F37FA"/>
    <w:rsid w:val="000F41DE"/>
    <w:rsid w:val="000F4522"/>
    <w:rsid w:val="000F4BEA"/>
    <w:rsid w:val="000F5983"/>
    <w:rsid w:val="000F5D25"/>
    <w:rsid w:val="000F73C0"/>
    <w:rsid w:val="000F7CF0"/>
    <w:rsid w:val="001003A2"/>
    <w:rsid w:val="00100E7B"/>
    <w:rsid w:val="001013C0"/>
    <w:rsid w:val="00101571"/>
    <w:rsid w:val="00102195"/>
    <w:rsid w:val="0010247A"/>
    <w:rsid w:val="00102C01"/>
    <w:rsid w:val="0010478B"/>
    <w:rsid w:val="00104EFB"/>
    <w:rsid w:val="00105069"/>
    <w:rsid w:val="00105280"/>
    <w:rsid w:val="00105513"/>
    <w:rsid w:val="00105CD5"/>
    <w:rsid w:val="00106019"/>
    <w:rsid w:val="00106747"/>
    <w:rsid w:val="00106D28"/>
    <w:rsid w:val="00106FFC"/>
    <w:rsid w:val="001076A9"/>
    <w:rsid w:val="00110795"/>
    <w:rsid w:val="0011084B"/>
    <w:rsid w:val="00110A36"/>
    <w:rsid w:val="0011124C"/>
    <w:rsid w:val="00111312"/>
    <w:rsid w:val="00111408"/>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744"/>
    <w:rsid w:val="001218ED"/>
    <w:rsid w:val="00121E98"/>
    <w:rsid w:val="001222C1"/>
    <w:rsid w:val="00122591"/>
    <w:rsid w:val="00122A8D"/>
    <w:rsid w:val="00122F78"/>
    <w:rsid w:val="001235C4"/>
    <w:rsid w:val="001235CB"/>
    <w:rsid w:val="0012453E"/>
    <w:rsid w:val="001249CF"/>
    <w:rsid w:val="0012525E"/>
    <w:rsid w:val="00125407"/>
    <w:rsid w:val="00125567"/>
    <w:rsid w:val="00125B9F"/>
    <w:rsid w:val="001264B1"/>
    <w:rsid w:val="001265AC"/>
    <w:rsid w:val="00126A2A"/>
    <w:rsid w:val="00126AA3"/>
    <w:rsid w:val="00127061"/>
    <w:rsid w:val="00127428"/>
    <w:rsid w:val="00130942"/>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2A8"/>
    <w:rsid w:val="00154365"/>
    <w:rsid w:val="001543DB"/>
    <w:rsid w:val="00155751"/>
    <w:rsid w:val="00155C8A"/>
    <w:rsid w:val="00155D51"/>
    <w:rsid w:val="00156E00"/>
    <w:rsid w:val="00157152"/>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06D"/>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28F"/>
    <w:rsid w:val="001753FA"/>
    <w:rsid w:val="0017552B"/>
    <w:rsid w:val="001759D9"/>
    <w:rsid w:val="00175AB3"/>
    <w:rsid w:val="00175D68"/>
    <w:rsid w:val="0017619A"/>
    <w:rsid w:val="00176DBE"/>
    <w:rsid w:val="00177B7B"/>
    <w:rsid w:val="00177E2C"/>
    <w:rsid w:val="00180054"/>
    <w:rsid w:val="001819BC"/>
    <w:rsid w:val="001824A2"/>
    <w:rsid w:val="001824F5"/>
    <w:rsid w:val="00182E97"/>
    <w:rsid w:val="00183E47"/>
    <w:rsid w:val="0018422B"/>
    <w:rsid w:val="00184625"/>
    <w:rsid w:val="00184BA6"/>
    <w:rsid w:val="00184D6B"/>
    <w:rsid w:val="001851AB"/>
    <w:rsid w:val="001852AD"/>
    <w:rsid w:val="00185518"/>
    <w:rsid w:val="0018574E"/>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6B3A"/>
    <w:rsid w:val="00197319"/>
    <w:rsid w:val="00197321"/>
    <w:rsid w:val="001974DA"/>
    <w:rsid w:val="00197E03"/>
    <w:rsid w:val="00197F9A"/>
    <w:rsid w:val="001A02F4"/>
    <w:rsid w:val="001A04A3"/>
    <w:rsid w:val="001A05D0"/>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DB4"/>
    <w:rsid w:val="001B0EEA"/>
    <w:rsid w:val="001B120B"/>
    <w:rsid w:val="001B1A8B"/>
    <w:rsid w:val="001B1B4E"/>
    <w:rsid w:val="001B1D50"/>
    <w:rsid w:val="001B2951"/>
    <w:rsid w:val="001B3EE1"/>
    <w:rsid w:val="001B50A5"/>
    <w:rsid w:val="001B5823"/>
    <w:rsid w:val="001B5E65"/>
    <w:rsid w:val="001B6746"/>
    <w:rsid w:val="001B7401"/>
    <w:rsid w:val="001B7745"/>
    <w:rsid w:val="001C0523"/>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2D"/>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D3E"/>
    <w:rsid w:val="001E1F4D"/>
    <w:rsid w:val="001E2D80"/>
    <w:rsid w:val="001E3EC1"/>
    <w:rsid w:val="001E45F1"/>
    <w:rsid w:val="001E5790"/>
    <w:rsid w:val="001E598E"/>
    <w:rsid w:val="001E5A81"/>
    <w:rsid w:val="001E6177"/>
    <w:rsid w:val="001E62B5"/>
    <w:rsid w:val="001E69EF"/>
    <w:rsid w:val="001E6CAF"/>
    <w:rsid w:val="001E6DCD"/>
    <w:rsid w:val="001E7331"/>
    <w:rsid w:val="001E7419"/>
    <w:rsid w:val="001E7C2D"/>
    <w:rsid w:val="001E7E0F"/>
    <w:rsid w:val="001F076A"/>
    <w:rsid w:val="001F0A60"/>
    <w:rsid w:val="001F0B7B"/>
    <w:rsid w:val="001F0BAC"/>
    <w:rsid w:val="001F179C"/>
    <w:rsid w:val="001F261C"/>
    <w:rsid w:val="001F4506"/>
    <w:rsid w:val="001F479A"/>
    <w:rsid w:val="001F517C"/>
    <w:rsid w:val="001F56AD"/>
    <w:rsid w:val="001F59EF"/>
    <w:rsid w:val="001F6117"/>
    <w:rsid w:val="001F6BFF"/>
    <w:rsid w:val="001F715B"/>
    <w:rsid w:val="001F76A5"/>
    <w:rsid w:val="001F7FC7"/>
    <w:rsid w:val="00201588"/>
    <w:rsid w:val="002018D3"/>
    <w:rsid w:val="00201E08"/>
    <w:rsid w:val="00201EF2"/>
    <w:rsid w:val="0020274C"/>
    <w:rsid w:val="00202ADF"/>
    <w:rsid w:val="0020308B"/>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24E"/>
    <w:rsid w:val="0021192D"/>
    <w:rsid w:val="00211CAA"/>
    <w:rsid w:val="00211F74"/>
    <w:rsid w:val="00212570"/>
    <w:rsid w:val="00212B44"/>
    <w:rsid w:val="00213DD3"/>
    <w:rsid w:val="002141AF"/>
    <w:rsid w:val="00214320"/>
    <w:rsid w:val="002146DE"/>
    <w:rsid w:val="00214D4F"/>
    <w:rsid w:val="00214F3D"/>
    <w:rsid w:val="00215001"/>
    <w:rsid w:val="00215848"/>
    <w:rsid w:val="00216488"/>
    <w:rsid w:val="002171BB"/>
    <w:rsid w:val="002173D9"/>
    <w:rsid w:val="0022104F"/>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24CC"/>
    <w:rsid w:val="002332D6"/>
    <w:rsid w:val="002336D2"/>
    <w:rsid w:val="00233760"/>
    <w:rsid w:val="00233F81"/>
    <w:rsid w:val="002343FF"/>
    <w:rsid w:val="00235FAD"/>
    <w:rsid w:val="00236B44"/>
    <w:rsid w:val="002379CE"/>
    <w:rsid w:val="00237B29"/>
    <w:rsid w:val="00237CD3"/>
    <w:rsid w:val="00237F96"/>
    <w:rsid w:val="002408BE"/>
    <w:rsid w:val="00240F39"/>
    <w:rsid w:val="00241281"/>
    <w:rsid w:val="002421A4"/>
    <w:rsid w:val="002428B5"/>
    <w:rsid w:val="00242B77"/>
    <w:rsid w:val="00242C20"/>
    <w:rsid w:val="00243013"/>
    <w:rsid w:val="0024363C"/>
    <w:rsid w:val="00243BE8"/>
    <w:rsid w:val="00245B24"/>
    <w:rsid w:val="0024651C"/>
    <w:rsid w:val="00246B61"/>
    <w:rsid w:val="00246DCF"/>
    <w:rsid w:val="00247919"/>
    <w:rsid w:val="00247AF0"/>
    <w:rsid w:val="002500FA"/>
    <w:rsid w:val="00250218"/>
    <w:rsid w:val="00250262"/>
    <w:rsid w:val="002509D0"/>
    <w:rsid w:val="0025123C"/>
    <w:rsid w:val="002527DB"/>
    <w:rsid w:val="00253327"/>
    <w:rsid w:val="002533CE"/>
    <w:rsid w:val="00253551"/>
    <w:rsid w:val="0025373D"/>
    <w:rsid w:val="00253864"/>
    <w:rsid w:val="0025415F"/>
    <w:rsid w:val="002542BB"/>
    <w:rsid w:val="00254766"/>
    <w:rsid w:val="002547EB"/>
    <w:rsid w:val="00254AEF"/>
    <w:rsid w:val="00254E69"/>
    <w:rsid w:val="00255031"/>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352"/>
    <w:rsid w:val="00270B01"/>
    <w:rsid w:val="00270C35"/>
    <w:rsid w:val="002714DF"/>
    <w:rsid w:val="00271C63"/>
    <w:rsid w:val="00271E24"/>
    <w:rsid w:val="00272539"/>
    <w:rsid w:val="0027274E"/>
    <w:rsid w:val="00272BF3"/>
    <w:rsid w:val="00273259"/>
    <w:rsid w:val="00273A6D"/>
    <w:rsid w:val="00273B33"/>
    <w:rsid w:val="00273EB9"/>
    <w:rsid w:val="002742D0"/>
    <w:rsid w:val="002743AB"/>
    <w:rsid w:val="00274631"/>
    <w:rsid w:val="00274AAF"/>
    <w:rsid w:val="00274FCC"/>
    <w:rsid w:val="00274FF9"/>
    <w:rsid w:val="00275844"/>
    <w:rsid w:val="0027597C"/>
    <w:rsid w:val="00275A0F"/>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5F1F"/>
    <w:rsid w:val="0028616A"/>
    <w:rsid w:val="00287178"/>
    <w:rsid w:val="002876B9"/>
    <w:rsid w:val="0028784E"/>
    <w:rsid w:val="00287A7E"/>
    <w:rsid w:val="00290423"/>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03A9"/>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259"/>
    <w:rsid w:val="002A5482"/>
    <w:rsid w:val="002A5B38"/>
    <w:rsid w:val="002A668B"/>
    <w:rsid w:val="002B05CE"/>
    <w:rsid w:val="002B092F"/>
    <w:rsid w:val="002B0A1B"/>
    <w:rsid w:val="002B1452"/>
    <w:rsid w:val="002B15A0"/>
    <w:rsid w:val="002B2A3B"/>
    <w:rsid w:val="002B3A69"/>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991"/>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21EA"/>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15D"/>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A34"/>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1BE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55B"/>
    <w:rsid w:val="003227F1"/>
    <w:rsid w:val="0032299F"/>
    <w:rsid w:val="003230EB"/>
    <w:rsid w:val="0032340F"/>
    <w:rsid w:val="00323963"/>
    <w:rsid w:val="00323B09"/>
    <w:rsid w:val="00323F85"/>
    <w:rsid w:val="00324437"/>
    <w:rsid w:val="003245D8"/>
    <w:rsid w:val="00324D54"/>
    <w:rsid w:val="0032564C"/>
    <w:rsid w:val="00325723"/>
    <w:rsid w:val="00325A08"/>
    <w:rsid w:val="00326902"/>
    <w:rsid w:val="00326EB2"/>
    <w:rsid w:val="003274EC"/>
    <w:rsid w:val="00327C36"/>
    <w:rsid w:val="00330749"/>
    <w:rsid w:val="0033083F"/>
    <w:rsid w:val="00331EDB"/>
    <w:rsid w:val="0033270C"/>
    <w:rsid w:val="0033291A"/>
    <w:rsid w:val="00332A60"/>
    <w:rsid w:val="00333158"/>
    <w:rsid w:val="003333D3"/>
    <w:rsid w:val="00333A4C"/>
    <w:rsid w:val="0033443C"/>
    <w:rsid w:val="0033486B"/>
    <w:rsid w:val="003349B3"/>
    <w:rsid w:val="00334A27"/>
    <w:rsid w:val="00335626"/>
    <w:rsid w:val="00335B5C"/>
    <w:rsid w:val="00335FC8"/>
    <w:rsid w:val="00336499"/>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119"/>
    <w:rsid w:val="0034529D"/>
    <w:rsid w:val="0034532F"/>
    <w:rsid w:val="00345588"/>
    <w:rsid w:val="003458C5"/>
    <w:rsid w:val="00346515"/>
    <w:rsid w:val="0034756F"/>
    <w:rsid w:val="00347866"/>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2C8"/>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1738"/>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02C"/>
    <w:rsid w:val="0038618D"/>
    <w:rsid w:val="003861E5"/>
    <w:rsid w:val="003868FB"/>
    <w:rsid w:val="00386BB1"/>
    <w:rsid w:val="00386D0C"/>
    <w:rsid w:val="0038760E"/>
    <w:rsid w:val="00387686"/>
    <w:rsid w:val="003908BB"/>
    <w:rsid w:val="00391B4D"/>
    <w:rsid w:val="00391EC8"/>
    <w:rsid w:val="00392524"/>
    <w:rsid w:val="0039393F"/>
    <w:rsid w:val="00393CBD"/>
    <w:rsid w:val="00394928"/>
    <w:rsid w:val="00394C7B"/>
    <w:rsid w:val="00394CE7"/>
    <w:rsid w:val="00394DBF"/>
    <w:rsid w:val="00396F74"/>
    <w:rsid w:val="00397052"/>
    <w:rsid w:val="0039790A"/>
    <w:rsid w:val="00397DA1"/>
    <w:rsid w:val="003A04E3"/>
    <w:rsid w:val="003A187E"/>
    <w:rsid w:val="003A1B84"/>
    <w:rsid w:val="003A1D4B"/>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2B5"/>
    <w:rsid w:val="003B1940"/>
    <w:rsid w:val="003B1A33"/>
    <w:rsid w:val="003B22D8"/>
    <w:rsid w:val="003B2462"/>
    <w:rsid w:val="003B246F"/>
    <w:rsid w:val="003B2B11"/>
    <w:rsid w:val="003B2C43"/>
    <w:rsid w:val="003B32A4"/>
    <w:rsid w:val="003B3E7E"/>
    <w:rsid w:val="003B41E5"/>
    <w:rsid w:val="003B47D2"/>
    <w:rsid w:val="003B4A66"/>
    <w:rsid w:val="003B50E9"/>
    <w:rsid w:val="003B516E"/>
    <w:rsid w:val="003B5569"/>
    <w:rsid w:val="003B5CAB"/>
    <w:rsid w:val="003B5CE7"/>
    <w:rsid w:val="003B63B7"/>
    <w:rsid w:val="003B63BA"/>
    <w:rsid w:val="003B7066"/>
    <w:rsid w:val="003B773D"/>
    <w:rsid w:val="003B78AC"/>
    <w:rsid w:val="003B7EC1"/>
    <w:rsid w:val="003C00A2"/>
    <w:rsid w:val="003C090F"/>
    <w:rsid w:val="003C0965"/>
    <w:rsid w:val="003C0A81"/>
    <w:rsid w:val="003C0ACC"/>
    <w:rsid w:val="003C1AF4"/>
    <w:rsid w:val="003C1CCC"/>
    <w:rsid w:val="003C2043"/>
    <w:rsid w:val="003C2250"/>
    <w:rsid w:val="003C23FF"/>
    <w:rsid w:val="003C2497"/>
    <w:rsid w:val="003C3302"/>
    <w:rsid w:val="003C37F7"/>
    <w:rsid w:val="003C3E11"/>
    <w:rsid w:val="003C45B0"/>
    <w:rsid w:val="003C4CAB"/>
    <w:rsid w:val="003C5116"/>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807"/>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393"/>
    <w:rsid w:val="003E2697"/>
    <w:rsid w:val="003E3112"/>
    <w:rsid w:val="003E3916"/>
    <w:rsid w:val="003E396B"/>
    <w:rsid w:val="003E398E"/>
    <w:rsid w:val="003E3D82"/>
    <w:rsid w:val="003E3E0E"/>
    <w:rsid w:val="003E3FA1"/>
    <w:rsid w:val="003E44F3"/>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5BF"/>
    <w:rsid w:val="003F46D1"/>
    <w:rsid w:val="003F5359"/>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168"/>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DAE"/>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A7D"/>
    <w:rsid w:val="00440587"/>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1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0E1"/>
    <w:rsid w:val="00464E07"/>
    <w:rsid w:val="00465150"/>
    <w:rsid w:val="0046674D"/>
    <w:rsid w:val="00466BFA"/>
    <w:rsid w:val="00466C13"/>
    <w:rsid w:val="0046704B"/>
    <w:rsid w:val="00467072"/>
    <w:rsid w:val="00467261"/>
    <w:rsid w:val="00467696"/>
    <w:rsid w:val="004679DE"/>
    <w:rsid w:val="00467F04"/>
    <w:rsid w:val="004713B3"/>
    <w:rsid w:val="004713C1"/>
    <w:rsid w:val="004714D2"/>
    <w:rsid w:val="004716C4"/>
    <w:rsid w:val="00471C21"/>
    <w:rsid w:val="00473228"/>
    <w:rsid w:val="00473BEF"/>
    <w:rsid w:val="00473C7C"/>
    <w:rsid w:val="00473E21"/>
    <w:rsid w:val="00474181"/>
    <w:rsid w:val="00474920"/>
    <w:rsid w:val="00474C95"/>
    <w:rsid w:val="00474D28"/>
    <w:rsid w:val="00474F08"/>
    <w:rsid w:val="00475096"/>
    <w:rsid w:val="0047511F"/>
    <w:rsid w:val="00475291"/>
    <w:rsid w:val="00475BB2"/>
    <w:rsid w:val="00476399"/>
    <w:rsid w:val="0047674A"/>
    <w:rsid w:val="004769B6"/>
    <w:rsid w:val="00476D6D"/>
    <w:rsid w:val="00476E5B"/>
    <w:rsid w:val="00477721"/>
    <w:rsid w:val="00477737"/>
    <w:rsid w:val="004779AA"/>
    <w:rsid w:val="00477C5F"/>
    <w:rsid w:val="00477E6A"/>
    <w:rsid w:val="00477EDE"/>
    <w:rsid w:val="00480051"/>
    <w:rsid w:val="004807A0"/>
    <w:rsid w:val="004807F5"/>
    <w:rsid w:val="00480D01"/>
    <w:rsid w:val="0048147D"/>
    <w:rsid w:val="004817E8"/>
    <w:rsid w:val="004829AA"/>
    <w:rsid w:val="004831E3"/>
    <w:rsid w:val="004837B1"/>
    <w:rsid w:val="00483B71"/>
    <w:rsid w:val="004848B2"/>
    <w:rsid w:val="00484B1D"/>
    <w:rsid w:val="0048554F"/>
    <w:rsid w:val="00485B8B"/>
    <w:rsid w:val="00485D11"/>
    <w:rsid w:val="00486008"/>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B91"/>
    <w:rsid w:val="004A4C99"/>
    <w:rsid w:val="004A4CC8"/>
    <w:rsid w:val="004A5211"/>
    <w:rsid w:val="004A53E3"/>
    <w:rsid w:val="004A5678"/>
    <w:rsid w:val="004A5DDD"/>
    <w:rsid w:val="004A6DF1"/>
    <w:rsid w:val="004A6E1C"/>
    <w:rsid w:val="004B01E1"/>
    <w:rsid w:val="004B0216"/>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08A"/>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822"/>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8DA"/>
    <w:rsid w:val="004E6959"/>
    <w:rsid w:val="004E6AD2"/>
    <w:rsid w:val="004E7324"/>
    <w:rsid w:val="004E77DC"/>
    <w:rsid w:val="004E7B9E"/>
    <w:rsid w:val="004F0857"/>
    <w:rsid w:val="004F1062"/>
    <w:rsid w:val="004F1A26"/>
    <w:rsid w:val="004F217D"/>
    <w:rsid w:val="004F2412"/>
    <w:rsid w:val="004F24DD"/>
    <w:rsid w:val="004F2C3D"/>
    <w:rsid w:val="004F3225"/>
    <w:rsid w:val="004F3A20"/>
    <w:rsid w:val="004F4E7F"/>
    <w:rsid w:val="004F5A32"/>
    <w:rsid w:val="004F60B1"/>
    <w:rsid w:val="004F6F6D"/>
    <w:rsid w:val="005006F3"/>
    <w:rsid w:val="0050078D"/>
    <w:rsid w:val="00500DBF"/>
    <w:rsid w:val="00501587"/>
    <w:rsid w:val="005018D1"/>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233"/>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B8A"/>
    <w:rsid w:val="00522EAD"/>
    <w:rsid w:val="00523372"/>
    <w:rsid w:val="005233B8"/>
    <w:rsid w:val="00523721"/>
    <w:rsid w:val="00523D96"/>
    <w:rsid w:val="00523FD4"/>
    <w:rsid w:val="00524186"/>
    <w:rsid w:val="00524F48"/>
    <w:rsid w:val="00524F5D"/>
    <w:rsid w:val="00525164"/>
    <w:rsid w:val="00525745"/>
    <w:rsid w:val="005260AB"/>
    <w:rsid w:val="00526356"/>
    <w:rsid w:val="005279B8"/>
    <w:rsid w:val="00530065"/>
    <w:rsid w:val="005307F5"/>
    <w:rsid w:val="00532191"/>
    <w:rsid w:val="00532930"/>
    <w:rsid w:val="005329BC"/>
    <w:rsid w:val="00532B76"/>
    <w:rsid w:val="00533C6E"/>
    <w:rsid w:val="00534568"/>
    <w:rsid w:val="005348A1"/>
    <w:rsid w:val="00534AA9"/>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CDE"/>
    <w:rsid w:val="005450E0"/>
    <w:rsid w:val="00545314"/>
    <w:rsid w:val="005458D3"/>
    <w:rsid w:val="00545E04"/>
    <w:rsid w:val="00546324"/>
    <w:rsid w:val="005464A2"/>
    <w:rsid w:val="00547009"/>
    <w:rsid w:val="005479B9"/>
    <w:rsid w:val="0055007B"/>
    <w:rsid w:val="0055063D"/>
    <w:rsid w:val="00552279"/>
    <w:rsid w:val="005526E5"/>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3AA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02"/>
    <w:rsid w:val="00576368"/>
    <w:rsid w:val="005764D2"/>
    <w:rsid w:val="005770E6"/>
    <w:rsid w:val="0057727C"/>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18D1"/>
    <w:rsid w:val="00592401"/>
    <w:rsid w:val="00592642"/>
    <w:rsid w:val="00592928"/>
    <w:rsid w:val="00592D57"/>
    <w:rsid w:val="0059384C"/>
    <w:rsid w:val="0059408E"/>
    <w:rsid w:val="00594C22"/>
    <w:rsid w:val="00594C26"/>
    <w:rsid w:val="00594C68"/>
    <w:rsid w:val="00595399"/>
    <w:rsid w:val="00595549"/>
    <w:rsid w:val="005963D9"/>
    <w:rsid w:val="00596454"/>
    <w:rsid w:val="00596691"/>
    <w:rsid w:val="005970BD"/>
    <w:rsid w:val="00597527"/>
    <w:rsid w:val="005A14E3"/>
    <w:rsid w:val="005A2898"/>
    <w:rsid w:val="005A3799"/>
    <w:rsid w:val="005A384E"/>
    <w:rsid w:val="005A3AD7"/>
    <w:rsid w:val="005A419B"/>
    <w:rsid w:val="005A4387"/>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1C2"/>
    <w:rsid w:val="005B3D44"/>
    <w:rsid w:val="005B44FA"/>
    <w:rsid w:val="005B5067"/>
    <w:rsid w:val="005B5328"/>
    <w:rsid w:val="005B5DB7"/>
    <w:rsid w:val="005B6285"/>
    <w:rsid w:val="005B6B39"/>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4F3E"/>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900"/>
    <w:rsid w:val="005D595E"/>
    <w:rsid w:val="005D5DD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5EF3"/>
    <w:rsid w:val="005E64C8"/>
    <w:rsid w:val="005E6539"/>
    <w:rsid w:val="005E69DE"/>
    <w:rsid w:val="005E6EFD"/>
    <w:rsid w:val="005E769D"/>
    <w:rsid w:val="005E7966"/>
    <w:rsid w:val="005F0490"/>
    <w:rsid w:val="005F04E2"/>
    <w:rsid w:val="005F11C1"/>
    <w:rsid w:val="005F1A62"/>
    <w:rsid w:val="005F1E8E"/>
    <w:rsid w:val="005F22AD"/>
    <w:rsid w:val="005F234D"/>
    <w:rsid w:val="005F23B5"/>
    <w:rsid w:val="005F2812"/>
    <w:rsid w:val="005F421B"/>
    <w:rsid w:val="005F45B4"/>
    <w:rsid w:val="005F46F0"/>
    <w:rsid w:val="005F4753"/>
    <w:rsid w:val="005F4827"/>
    <w:rsid w:val="005F4C22"/>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49B"/>
    <w:rsid w:val="00601619"/>
    <w:rsid w:val="00601C54"/>
    <w:rsid w:val="00601CD9"/>
    <w:rsid w:val="006022C9"/>
    <w:rsid w:val="006030BD"/>
    <w:rsid w:val="00603526"/>
    <w:rsid w:val="0060380A"/>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1E"/>
    <w:rsid w:val="00617CEC"/>
    <w:rsid w:val="006202C6"/>
    <w:rsid w:val="00620368"/>
    <w:rsid w:val="00620849"/>
    <w:rsid w:val="00620913"/>
    <w:rsid w:val="006234F8"/>
    <w:rsid w:val="006235CF"/>
    <w:rsid w:val="00623D36"/>
    <w:rsid w:val="00623F44"/>
    <w:rsid w:val="0062423E"/>
    <w:rsid w:val="00624752"/>
    <w:rsid w:val="00624B1C"/>
    <w:rsid w:val="00625456"/>
    <w:rsid w:val="00625661"/>
    <w:rsid w:val="0062597D"/>
    <w:rsid w:val="00625AD3"/>
    <w:rsid w:val="00626783"/>
    <w:rsid w:val="006271F5"/>
    <w:rsid w:val="00627326"/>
    <w:rsid w:val="0062732B"/>
    <w:rsid w:val="006273DB"/>
    <w:rsid w:val="006274F4"/>
    <w:rsid w:val="006278EE"/>
    <w:rsid w:val="006279ED"/>
    <w:rsid w:val="00627D4A"/>
    <w:rsid w:val="00627F53"/>
    <w:rsid w:val="00630789"/>
    <w:rsid w:val="00630E6B"/>
    <w:rsid w:val="00631363"/>
    <w:rsid w:val="00631513"/>
    <w:rsid w:val="006319E2"/>
    <w:rsid w:val="00631A99"/>
    <w:rsid w:val="00631FED"/>
    <w:rsid w:val="00632015"/>
    <w:rsid w:val="006320AE"/>
    <w:rsid w:val="006321BB"/>
    <w:rsid w:val="00632D3A"/>
    <w:rsid w:val="00632E6B"/>
    <w:rsid w:val="00633379"/>
    <w:rsid w:val="0063338E"/>
    <w:rsid w:val="00633571"/>
    <w:rsid w:val="00633AD1"/>
    <w:rsid w:val="00633BC3"/>
    <w:rsid w:val="00633C98"/>
    <w:rsid w:val="006345CB"/>
    <w:rsid w:val="00634944"/>
    <w:rsid w:val="00634D36"/>
    <w:rsid w:val="00634D48"/>
    <w:rsid w:val="00634D97"/>
    <w:rsid w:val="00635722"/>
    <w:rsid w:val="00636303"/>
    <w:rsid w:val="00637327"/>
    <w:rsid w:val="006376A1"/>
    <w:rsid w:val="006406FF"/>
    <w:rsid w:val="0064086C"/>
    <w:rsid w:val="00640B3D"/>
    <w:rsid w:val="00640F06"/>
    <w:rsid w:val="00641014"/>
    <w:rsid w:val="0064107C"/>
    <w:rsid w:val="0064152B"/>
    <w:rsid w:val="00641DB6"/>
    <w:rsid w:val="00641FA1"/>
    <w:rsid w:val="006420E2"/>
    <w:rsid w:val="00642537"/>
    <w:rsid w:val="00642A5C"/>
    <w:rsid w:val="00643274"/>
    <w:rsid w:val="00643497"/>
    <w:rsid w:val="00643B46"/>
    <w:rsid w:val="00643C9F"/>
    <w:rsid w:val="0064549E"/>
    <w:rsid w:val="0064566D"/>
    <w:rsid w:val="006458B5"/>
    <w:rsid w:val="00646584"/>
    <w:rsid w:val="00646D9B"/>
    <w:rsid w:val="00646F3D"/>
    <w:rsid w:val="006476FB"/>
    <w:rsid w:val="00647981"/>
    <w:rsid w:val="00647B15"/>
    <w:rsid w:val="00647B1A"/>
    <w:rsid w:val="00647FAD"/>
    <w:rsid w:val="006503ED"/>
    <w:rsid w:val="00651821"/>
    <w:rsid w:val="006519D3"/>
    <w:rsid w:val="00651ADE"/>
    <w:rsid w:val="00651B8F"/>
    <w:rsid w:val="00651CF2"/>
    <w:rsid w:val="00651E3F"/>
    <w:rsid w:val="0065271C"/>
    <w:rsid w:val="0065289A"/>
    <w:rsid w:val="006529FD"/>
    <w:rsid w:val="00652AAC"/>
    <w:rsid w:val="00652CF2"/>
    <w:rsid w:val="0065387D"/>
    <w:rsid w:val="00653C54"/>
    <w:rsid w:val="00653E5C"/>
    <w:rsid w:val="00653EEC"/>
    <w:rsid w:val="00654D84"/>
    <w:rsid w:val="00655397"/>
    <w:rsid w:val="006557B0"/>
    <w:rsid w:val="00656568"/>
    <w:rsid w:val="006567BD"/>
    <w:rsid w:val="006573F3"/>
    <w:rsid w:val="006577B8"/>
    <w:rsid w:val="00657CEA"/>
    <w:rsid w:val="00660229"/>
    <w:rsid w:val="006603AF"/>
    <w:rsid w:val="0066052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97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27B"/>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97E06"/>
    <w:rsid w:val="006A05A5"/>
    <w:rsid w:val="006A0CBB"/>
    <w:rsid w:val="006A1726"/>
    <w:rsid w:val="006A2394"/>
    <w:rsid w:val="006A25B2"/>
    <w:rsid w:val="006A2C54"/>
    <w:rsid w:val="006A2C89"/>
    <w:rsid w:val="006A3156"/>
    <w:rsid w:val="006A48AC"/>
    <w:rsid w:val="006A4A7F"/>
    <w:rsid w:val="006A4B87"/>
    <w:rsid w:val="006A5575"/>
    <w:rsid w:val="006A6E83"/>
    <w:rsid w:val="006A7E35"/>
    <w:rsid w:val="006A7F66"/>
    <w:rsid w:val="006A7F70"/>
    <w:rsid w:val="006B0442"/>
    <w:rsid w:val="006B04EF"/>
    <w:rsid w:val="006B0964"/>
    <w:rsid w:val="006B1657"/>
    <w:rsid w:val="006B1ABC"/>
    <w:rsid w:val="006B1CE2"/>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59"/>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981"/>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5F0"/>
    <w:rsid w:val="006E390D"/>
    <w:rsid w:val="006E3FFF"/>
    <w:rsid w:val="006E41D3"/>
    <w:rsid w:val="006E50FB"/>
    <w:rsid w:val="006E5CE9"/>
    <w:rsid w:val="006E6410"/>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466"/>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6ED"/>
    <w:rsid w:val="00702C53"/>
    <w:rsid w:val="0070367B"/>
    <w:rsid w:val="00704106"/>
    <w:rsid w:val="00704A83"/>
    <w:rsid w:val="00704A8F"/>
    <w:rsid w:val="007050EC"/>
    <w:rsid w:val="007052A2"/>
    <w:rsid w:val="007068AD"/>
    <w:rsid w:val="00706DBB"/>
    <w:rsid w:val="007070E1"/>
    <w:rsid w:val="00707959"/>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0DB"/>
    <w:rsid w:val="007155A3"/>
    <w:rsid w:val="00715DCD"/>
    <w:rsid w:val="00716676"/>
    <w:rsid w:val="007167E6"/>
    <w:rsid w:val="00716968"/>
    <w:rsid w:val="0071696E"/>
    <w:rsid w:val="00716C7F"/>
    <w:rsid w:val="007170A3"/>
    <w:rsid w:val="00717156"/>
    <w:rsid w:val="007205B8"/>
    <w:rsid w:val="0072088F"/>
    <w:rsid w:val="00720FD5"/>
    <w:rsid w:val="007210DE"/>
    <w:rsid w:val="0072131D"/>
    <w:rsid w:val="00721431"/>
    <w:rsid w:val="00721979"/>
    <w:rsid w:val="00721A7C"/>
    <w:rsid w:val="00723EFF"/>
    <w:rsid w:val="007244AA"/>
    <w:rsid w:val="00724A26"/>
    <w:rsid w:val="00724EF5"/>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459"/>
    <w:rsid w:val="007465BA"/>
    <w:rsid w:val="0074781B"/>
    <w:rsid w:val="007504E2"/>
    <w:rsid w:val="007513DF"/>
    <w:rsid w:val="00751650"/>
    <w:rsid w:val="00751D8B"/>
    <w:rsid w:val="007525FD"/>
    <w:rsid w:val="00752C30"/>
    <w:rsid w:val="007534BE"/>
    <w:rsid w:val="00753964"/>
    <w:rsid w:val="00754179"/>
    <w:rsid w:val="0075428B"/>
    <w:rsid w:val="00754BEF"/>
    <w:rsid w:val="00755098"/>
    <w:rsid w:val="00755A68"/>
    <w:rsid w:val="00755C20"/>
    <w:rsid w:val="00755DE8"/>
    <w:rsid w:val="00756D34"/>
    <w:rsid w:val="00756E57"/>
    <w:rsid w:val="00756E8E"/>
    <w:rsid w:val="00757E9C"/>
    <w:rsid w:val="00760424"/>
    <w:rsid w:val="00761284"/>
    <w:rsid w:val="007617D6"/>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98F"/>
    <w:rsid w:val="00766BF5"/>
    <w:rsid w:val="00767930"/>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77FA4"/>
    <w:rsid w:val="00780A46"/>
    <w:rsid w:val="00781085"/>
    <w:rsid w:val="007815D3"/>
    <w:rsid w:val="00781FA7"/>
    <w:rsid w:val="0078209F"/>
    <w:rsid w:val="00782154"/>
    <w:rsid w:val="007822A0"/>
    <w:rsid w:val="00782390"/>
    <w:rsid w:val="0078387B"/>
    <w:rsid w:val="00783BF9"/>
    <w:rsid w:val="00783CB1"/>
    <w:rsid w:val="00783CEE"/>
    <w:rsid w:val="00784C00"/>
    <w:rsid w:val="00784C37"/>
    <w:rsid w:val="00784C82"/>
    <w:rsid w:val="00784CF5"/>
    <w:rsid w:val="00784D10"/>
    <w:rsid w:val="0078528E"/>
    <w:rsid w:val="00785EA1"/>
    <w:rsid w:val="007866E5"/>
    <w:rsid w:val="007868D2"/>
    <w:rsid w:val="00786988"/>
    <w:rsid w:val="00786B73"/>
    <w:rsid w:val="00787BB9"/>
    <w:rsid w:val="007900CA"/>
    <w:rsid w:val="0079037A"/>
    <w:rsid w:val="00790480"/>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AA0"/>
    <w:rsid w:val="007A5E95"/>
    <w:rsid w:val="007A699C"/>
    <w:rsid w:val="007A6E52"/>
    <w:rsid w:val="007A79D6"/>
    <w:rsid w:val="007A79FC"/>
    <w:rsid w:val="007A7B87"/>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11"/>
    <w:rsid w:val="007C5235"/>
    <w:rsid w:val="007C54B7"/>
    <w:rsid w:val="007C66BD"/>
    <w:rsid w:val="007C6FF4"/>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5D0E"/>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412"/>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0F57"/>
    <w:rsid w:val="00821319"/>
    <w:rsid w:val="00821556"/>
    <w:rsid w:val="008219DB"/>
    <w:rsid w:val="00821EE8"/>
    <w:rsid w:val="008224DD"/>
    <w:rsid w:val="008225D7"/>
    <w:rsid w:val="00822F5F"/>
    <w:rsid w:val="0082348D"/>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09"/>
    <w:rsid w:val="00827E61"/>
    <w:rsid w:val="008302AF"/>
    <w:rsid w:val="008303F1"/>
    <w:rsid w:val="00830604"/>
    <w:rsid w:val="00830735"/>
    <w:rsid w:val="0083081F"/>
    <w:rsid w:val="00830BB1"/>
    <w:rsid w:val="00830DFB"/>
    <w:rsid w:val="008313D6"/>
    <w:rsid w:val="0083192F"/>
    <w:rsid w:val="00831F7B"/>
    <w:rsid w:val="0083269D"/>
    <w:rsid w:val="0083398C"/>
    <w:rsid w:val="008350AC"/>
    <w:rsid w:val="008355F5"/>
    <w:rsid w:val="00835638"/>
    <w:rsid w:val="0083572B"/>
    <w:rsid w:val="00835C87"/>
    <w:rsid w:val="00835F76"/>
    <w:rsid w:val="0083630C"/>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2174"/>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1B"/>
    <w:rsid w:val="008601F0"/>
    <w:rsid w:val="00860452"/>
    <w:rsid w:val="00860A3E"/>
    <w:rsid w:val="00860F1F"/>
    <w:rsid w:val="0086156B"/>
    <w:rsid w:val="00861A1B"/>
    <w:rsid w:val="00861DB9"/>
    <w:rsid w:val="00862350"/>
    <w:rsid w:val="00862FE2"/>
    <w:rsid w:val="0086309A"/>
    <w:rsid w:val="00863436"/>
    <w:rsid w:val="0086358D"/>
    <w:rsid w:val="00863A3E"/>
    <w:rsid w:val="00864022"/>
    <w:rsid w:val="00864B8D"/>
    <w:rsid w:val="00864D99"/>
    <w:rsid w:val="00865727"/>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2A7"/>
    <w:rsid w:val="0087439B"/>
    <w:rsid w:val="00874595"/>
    <w:rsid w:val="00874AEC"/>
    <w:rsid w:val="00874CCA"/>
    <w:rsid w:val="00874E55"/>
    <w:rsid w:val="00874EE4"/>
    <w:rsid w:val="0087519B"/>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419"/>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40A"/>
    <w:rsid w:val="008C540C"/>
    <w:rsid w:val="008C56BD"/>
    <w:rsid w:val="008C68B3"/>
    <w:rsid w:val="008C789E"/>
    <w:rsid w:val="008C7E0D"/>
    <w:rsid w:val="008D0864"/>
    <w:rsid w:val="008D0A9A"/>
    <w:rsid w:val="008D17B4"/>
    <w:rsid w:val="008D1E56"/>
    <w:rsid w:val="008D1ED7"/>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81C"/>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41D0"/>
    <w:rsid w:val="009156E7"/>
    <w:rsid w:val="00915769"/>
    <w:rsid w:val="009168DE"/>
    <w:rsid w:val="00916CBC"/>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9DE"/>
    <w:rsid w:val="00932D35"/>
    <w:rsid w:val="009332BE"/>
    <w:rsid w:val="00933A0E"/>
    <w:rsid w:val="00933EA7"/>
    <w:rsid w:val="009341B7"/>
    <w:rsid w:val="009364AC"/>
    <w:rsid w:val="009366DB"/>
    <w:rsid w:val="009366FE"/>
    <w:rsid w:val="009369CA"/>
    <w:rsid w:val="00936A4E"/>
    <w:rsid w:val="0093705D"/>
    <w:rsid w:val="00937107"/>
    <w:rsid w:val="009375E8"/>
    <w:rsid w:val="009376E2"/>
    <w:rsid w:val="00937797"/>
    <w:rsid w:val="009400FD"/>
    <w:rsid w:val="00940649"/>
    <w:rsid w:val="0094098C"/>
    <w:rsid w:val="00942CB5"/>
    <w:rsid w:val="00942E24"/>
    <w:rsid w:val="009430D3"/>
    <w:rsid w:val="00943135"/>
    <w:rsid w:val="00943719"/>
    <w:rsid w:val="00943D8F"/>
    <w:rsid w:val="00943EE4"/>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DA7"/>
    <w:rsid w:val="00957E6F"/>
    <w:rsid w:val="0096056A"/>
    <w:rsid w:val="0096083B"/>
    <w:rsid w:val="00961311"/>
    <w:rsid w:val="00962828"/>
    <w:rsid w:val="00962B45"/>
    <w:rsid w:val="00962C11"/>
    <w:rsid w:val="00962EAE"/>
    <w:rsid w:val="0096301A"/>
    <w:rsid w:val="009636F5"/>
    <w:rsid w:val="00963F1B"/>
    <w:rsid w:val="009642CA"/>
    <w:rsid w:val="00964981"/>
    <w:rsid w:val="0096507C"/>
    <w:rsid w:val="00965E73"/>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5EB"/>
    <w:rsid w:val="0097293F"/>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4B4"/>
    <w:rsid w:val="0098358F"/>
    <w:rsid w:val="00983C0E"/>
    <w:rsid w:val="00983C43"/>
    <w:rsid w:val="00983F05"/>
    <w:rsid w:val="00983F47"/>
    <w:rsid w:val="009849C3"/>
    <w:rsid w:val="009851D9"/>
    <w:rsid w:val="00985797"/>
    <w:rsid w:val="0098597D"/>
    <w:rsid w:val="00985AAF"/>
    <w:rsid w:val="00986177"/>
    <w:rsid w:val="00986743"/>
    <w:rsid w:val="009868EA"/>
    <w:rsid w:val="00986E14"/>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1E4"/>
    <w:rsid w:val="009D4A7E"/>
    <w:rsid w:val="009D4B96"/>
    <w:rsid w:val="009D4D61"/>
    <w:rsid w:val="009D57B5"/>
    <w:rsid w:val="009D6538"/>
    <w:rsid w:val="009D7356"/>
    <w:rsid w:val="009D7B43"/>
    <w:rsid w:val="009D7C18"/>
    <w:rsid w:val="009D7DDB"/>
    <w:rsid w:val="009E072E"/>
    <w:rsid w:val="009E0F48"/>
    <w:rsid w:val="009E13FA"/>
    <w:rsid w:val="009E16DA"/>
    <w:rsid w:val="009E23E5"/>
    <w:rsid w:val="009E2B8F"/>
    <w:rsid w:val="009E2CCE"/>
    <w:rsid w:val="009E2D98"/>
    <w:rsid w:val="009E3581"/>
    <w:rsid w:val="009E3964"/>
    <w:rsid w:val="009E39E6"/>
    <w:rsid w:val="009E3C83"/>
    <w:rsid w:val="009E4890"/>
    <w:rsid w:val="009E4DD5"/>
    <w:rsid w:val="009E5262"/>
    <w:rsid w:val="009E53E3"/>
    <w:rsid w:val="009E54FD"/>
    <w:rsid w:val="009E5653"/>
    <w:rsid w:val="009E5DF0"/>
    <w:rsid w:val="009E65A6"/>
    <w:rsid w:val="009E6883"/>
    <w:rsid w:val="009E6A1C"/>
    <w:rsid w:val="009E6D5C"/>
    <w:rsid w:val="009E764B"/>
    <w:rsid w:val="009E7A35"/>
    <w:rsid w:val="009E7CE4"/>
    <w:rsid w:val="009F0814"/>
    <w:rsid w:val="009F18DA"/>
    <w:rsid w:val="009F1BC3"/>
    <w:rsid w:val="009F25D0"/>
    <w:rsid w:val="009F2857"/>
    <w:rsid w:val="009F3105"/>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0E85"/>
    <w:rsid w:val="00A11551"/>
    <w:rsid w:val="00A11575"/>
    <w:rsid w:val="00A117FF"/>
    <w:rsid w:val="00A11AD6"/>
    <w:rsid w:val="00A11EAB"/>
    <w:rsid w:val="00A12522"/>
    <w:rsid w:val="00A125AC"/>
    <w:rsid w:val="00A128AA"/>
    <w:rsid w:val="00A133FA"/>
    <w:rsid w:val="00A13616"/>
    <w:rsid w:val="00A13622"/>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43A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5E3"/>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53D"/>
    <w:rsid w:val="00A447D8"/>
    <w:rsid w:val="00A44A20"/>
    <w:rsid w:val="00A4521E"/>
    <w:rsid w:val="00A46366"/>
    <w:rsid w:val="00A46724"/>
    <w:rsid w:val="00A46EC5"/>
    <w:rsid w:val="00A46ED3"/>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7CC"/>
    <w:rsid w:val="00A569CF"/>
    <w:rsid w:val="00A573E4"/>
    <w:rsid w:val="00A60132"/>
    <w:rsid w:val="00A60382"/>
    <w:rsid w:val="00A60DE6"/>
    <w:rsid w:val="00A60EA4"/>
    <w:rsid w:val="00A60F29"/>
    <w:rsid w:val="00A623A8"/>
    <w:rsid w:val="00A623C4"/>
    <w:rsid w:val="00A6250F"/>
    <w:rsid w:val="00A62893"/>
    <w:rsid w:val="00A62CC8"/>
    <w:rsid w:val="00A62E16"/>
    <w:rsid w:val="00A63682"/>
    <w:rsid w:val="00A646A2"/>
    <w:rsid w:val="00A64C07"/>
    <w:rsid w:val="00A64E58"/>
    <w:rsid w:val="00A64E9F"/>
    <w:rsid w:val="00A64F18"/>
    <w:rsid w:val="00A653CB"/>
    <w:rsid w:val="00A654B3"/>
    <w:rsid w:val="00A6622A"/>
    <w:rsid w:val="00A66879"/>
    <w:rsid w:val="00A66C33"/>
    <w:rsid w:val="00A6710B"/>
    <w:rsid w:val="00A672A2"/>
    <w:rsid w:val="00A672F0"/>
    <w:rsid w:val="00A67421"/>
    <w:rsid w:val="00A67879"/>
    <w:rsid w:val="00A707EA"/>
    <w:rsid w:val="00A70CF9"/>
    <w:rsid w:val="00A71451"/>
    <w:rsid w:val="00A71652"/>
    <w:rsid w:val="00A7168C"/>
    <w:rsid w:val="00A71CA3"/>
    <w:rsid w:val="00A71F8E"/>
    <w:rsid w:val="00A71FC8"/>
    <w:rsid w:val="00A7213B"/>
    <w:rsid w:val="00A7310A"/>
    <w:rsid w:val="00A739B4"/>
    <w:rsid w:val="00A73F80"/>
    <w:rsid w:val="00A740FD"/>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C66"/>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3FF"/>
    <w:rsid w:val="00AA399E"/>
    <w:rsid w:val="00AA3E66"/>
    <w:rsid w:val="00AA423B"/>
    <w:rsid w:val="00AA462D"/>
    <w:rsid w:val="00AA48C6"/>
    <w:rsid w:val="00AA4D79"/>
    <w:rsid w:val="00AA502D"/>
    <w:rsid w:val="00AA5273"/>
    <w:rsid w:val="00AA554B"/>
    <w:rsid w:val="00AA6419"/>
    <w:rsid w:val="00AA66DC"/>
    <w:rsid w:val="00AA67CB"/>
    <w:rsid w:val="00AA68B6"/>
    <w:rsid w:val="00AA7890"/>
    <w:rsid w:val="00AA7BC1"/>
    <w:rsid w:val="00AB04A2"/>
    <w:rsid w:val="00AB0AA2"/>
    <w:rsid w:val="00AB1A48"/>
    <w:rsid w:val="00AB1FEB"/>
    <w:rsid w:val="00AB31CA"/>
    <w:rsid w:val="00AB35B4"/>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3CC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89A"/>
    <w:rsid w:val="00B120E6"/>
    <w:rsid w:val="00B12A56"/>
    <w:rsid w:val="00B12CD4"/>
    <w:rsid w:val="00B131B8"/>
    <w:rsid w:val="00B13A19"/>
    <w:rsid w:val="00B13AEB"/>
    <w:rsid w:val="00B14182"/>
    <w:rsid w:val="00B14494"/>
    <w:rsid w:val="00B144FD"/>
    <w:rsid w:val="00B15C0B"/>
    <w:rsid w:val="00B15D2E"/>
    <w:rsid w:val="00B1645E"/>
    <w:rsid w:val="00B16A96"/>
    <w:rsid w:val="00B16AFD"/>
    <w:rsid w:val="00B176A1"/>
    <w:rsid w:val="00B17F57"/>
    <w:rsid w:val="00B20128"/>
    <w:rsid w:val="00B20A16"/>
    <w:rsid w:val="00B21156"/>
    <w:rsid w:val="00B21715"/>
    <w:rsid w:val="00B2295D"/>
    <w:rsid w:val="00B22B36"/>
    <w:rsid w:val="00B22DBA"/>
    <w:rsid w:val="00B2304C"/>
    <w:rsid w:val="00B2307D"/>
    <w:rsid w:val="00B230C1"/>
    <w:rsid w:val="00B237C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326"/>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2F14"/>
    <w:rsid w:val="00B63DEC"/>
    <w:rsid w:val="00B64047"/>
    <w:rsid w:val="00B640F2"/>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57"/>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1F34"/>
    <w:rsid w:val="00B92046"/>
    <w:rsid w:val="00B92154"/>
    <w:rsid w:val="00B926B8"/>
    <w:rsid w:val="00B929D6"/>
    <w:rsid w:val="00B92B90"/>
    <w:rsid w:val="00B92BAC"/>
    <w:rsid w:val="00B9335F"/>
    <w:rsid w:val="00B94B3D"/>
    <w:rsid w:val="00B951DD"/>
    <w:rsid w:val="00B95971"/>
    <w:rsid w:val="00B95988"/>
    <w:rsid w:val="00B96A54"/>
    <w:rsid w:val="00B96DAC"/>
    <w:rsid w:val="00B971A8"/>
    <w:rsid w:val="00B978C6"/>
    <w:rsid w:val="00B97B7E"/>
    <w:rsid w:val="00B97B91"/>
    <w:rsid w:val="00BA0662"/>
    <w:rsid w:val="00BA07AB"/>
    <w:rsid w:val="00BA0B68"/>
    <w:rsid w:val="00BA0F6E"/>
    <w:rsid w:val="00BA0FC0"/>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3CE"/>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223"/>
    <w:rsid w:val="00BC14E6"/>
    <w:rsid w:val="00BC159D"/>
    <w:rsid w:val="00BC2429"/>
    <w:rsid w:val="00BC3321"/>
    <w:rsid w:val="00BC33DB"/>
    <w:rsid w:val="00BC392F"/>
    <w:rsid w:val="00BC4566"/>
    <w:rsid w:val="00BC45EC"/>
    <w:rsid w:val="00BC4EF4"/>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2EE8"/>
    <w:rsid w:val="00BD31BE"/>
    <w:rsid w:val="00BD37AB"/>
    <w:rsid w:val="00BD3C7F"/>
    <w:rsid w:val="00BD4491"/>
    <w:rsid w:val="00BD49DC"/>
    <w:rsid w:val="00BD5942"/>
    <w:rsid w:val="00BD5AD7"/>
    <w:rsid w:val="00BD5C3C"/>
    <w:rsid w:val="00BD62F3"/>
    <w:rsid w:val="00BD66E2"/>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B8B"/>
    <w:rsid w:val="00C05D08"/>
    <w:rsid w:val="00C06F03"/>
    <w:rsid w:val="00C07CAF"/>
    <w:rsid w:val="00C07CBF"/>
    <w:rsid w:val="00C10078"/>
    <w:rsid w:val="00C10EA7"/>
    <w:rsid w:val="00C11223"/>
    <w:rsid w:val="00C115A3"/>
    <w:rsid w:val="00C1249F"/>
    <w:rsid w:val="00C124ED"/>
    <w:rsid w:val="00C125C3"/>
    <w:rsid w:val="00C1306F"/>
    <w:rsid w:val="00C13140"/>
    <w:rsid w:val="00C1339D"/>
    <w:rsid w:val="00C13777"/>
    <w:rsid w:val="00C139E8"/>
    <w:rsid w:val="00C13D4E"/>
    <w:rsid w:val="00C14766"/>
    <w:rsid w:val="00C14A6F"/>
    <w:rsid w:val="00C14B48"/>
    <w:rsid w:val="00C14D4C"/>
    <w:rsid w:val="00C152F5"/>
    <w:rsid w:val="00C156E2"/>
    <w:rsid w:val="00C15B76"/>
    <w:rsid w:val="00C15D4C"/>
    <w:rsid w:val="00C1609D"/>
    <w:rsid w:val="00C16E1E"/>
    <w:rsid w:val="00C171C6"/>
    <w:rsid w:val="00C1738F"/>
    <w:rsid w:val="00C177A7"/>
    <w:rsid w:val="00C17BCB"/>
    <w:rsid w:val="00C17DBC"/>
    <w:rsid w:val="00C21B81"/>
    <w:rsid w:val="00C21DD7"/>
    <w:rsid w:val="00C21FA8"/>
    <w:rsid w:val="00C222BD"/>
    <w:rsid w:val="00C22D3E"/>
    <w:rsid w:val="00C22F0C"/>
    <w:rsid w:val="00C23A86"/>
    <w:rsid w:val="00C23DE0"/>
    <w:rsid w:val="00C24238"/>
    <w:rsid w:val="00C25171"/>
    <w:rsid w:val="00C25736"/>
    <w:rsid w:val="00C25A1A"/>
    <w:rsid w:val="00C25BCD"/>
    <w:rsid w:val="00C26212"/>
    <w:rsid w:val="00C2635E"/>
    <w:rsid w:val="00C26366"/>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37175"/>
    <w:rsid w:val="00C40A22"/>
    <w:rsid w:val="00C4156D"/>
    <w:rsid w:val="00C41ADF"/>
    <w:rsid w:val="00C423B9"/>
    <w:rsid w:val="00C42523"/>
    <w:rsid w:val="00C42638"/>
    <w:rsid w:val="00C4288D"/>
    <w:rsid w:val="00C43095"/>
    <w:rsid w:val="00C435E9"/>
    <w:rsid w:val="00C43835"/>
    <w:rsid w:val="00C44556"/>
    <w:rsid w:val="00C44813"/>
    <w:rsid w:val="00C4577C"/>
    <w:rsid w:val="00C4579E"/>
    <w:rsid w:val="00C45A05"/>
    <w:rsid w:val="00C45B49"/>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F0"/>
    <w:rsid w:val="00C655B9"/>
    <w:rsid w:val="00C664F1"/>
    <w:rsid w:val="00C67048"/>
    <w:rsid w:val="00C673B1"/>
    <w:rsid w:val="00C674FA"/>
    <w:rsid w:val="00C675D9"/>
    <w:rsid w:val="00C67AFD"/>
    <w:rsid w:val="00C67B6F"/>
    <w:rsid w:val="00C708AB"/>
    <w:rsid w:val="00C70C2A"/>
    <w:rsid w:val="00C70DE2"/>
    <w:rsid w:val="00C71854"/>
    <w:rsid w:val="00C72A48"/>
    <w:rsid w:val="00C72CCA"/>
    <w:rsid w:val="00C73028"/>
    <w:rsid w:val="00C73448"/>
    <w:rsid w:val="00C73ED4"/>
    <w:rsid w:val="00C743E9"/>
    <w:rsid w:val="00C74BE0"/>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4CC"/>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2CA5"/>
    <w:rsid w:val="00C93068"/>
    <w:rsid w:val="00C930D7"/>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68F"/>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286D"/>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2C7"/>
    <w:rsid w:val="00D07B55"/>
    <w:rsid w:val="00D10A4D"/>
    <w:rsid w:val="00D10A90"/>
    <w:rsid w:val="00D10C61"/>
    <w:rsid w:val="00D11220"/>
    <w:rsid w:val="00D12361"/>
    <w:rsid w:val="00D12DD3"/>
    <w:rsid w:val="00D12EA6"/>
    <w:rsid w:val="00D12EC8"/>
    <w:rsid w:val="00D1349E"/>
    <w:rsid w:val="00D13F25"/>
    <w:rsid w:val="00D13FF8"/>
    <w:rsid w:val="00D16748"/>
    <w:rsid w:val="00D16B5B"/>
    <w:rsid w:val="00D16FA6"/>
    <w:rsid w:val="00D174D2"/>
    <w:rsid w:val="00D2062E"/>
    <w:rsid w:val="00D2085B"/>
    <w:rsid w:val="00D20AC0"/>
    <w:rsid w:val="00D2125A"/>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3E9"/>
    <w:rsid w:val="00D64754"/>
    <w:rsid w:val="00D64790"/>
    <w:rsid w:val="00D6485E"/>
    <w:rsid w:val="00D64A40"/>
    <w:rsid w:val="00D64CA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B71"/>
    <w:rsid w:val="00D73F22"/>
    <w:rsid w:val="00D7411B"/>
    <w:rsid w:val="00D74EC3"/>
    <w:rsid w:val="00D75202"/>
    <w:rsid w:val="00D76255"/>
    <w:rsid w:val="00D762D7"/>
    <w:rsid w:val="00D763D4"/>
    <w:rsid w:val="00D7656C"/>
    <w:rsid w:val="00D7663D"/>
    <w:rsid w:val="00D76D85"/>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7C0"/>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648"/>
    <w:rsid w:val="00DA0718"/>
    <w:rsid w:val="00DA180D"/>
    <w:rsid w:val="00DA185B"/>
    <w:rsid w:val="00DA271A"/>
    <w:rsid w:val="00DA2A2D"/>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27"/>
    <w:rsid w:val="00DB0561"/>
    <w:rsid w:val="00DB1255"/>
    <w:rsid w:val="00DB21A2"/>
    <w:rsid w:val="00DB228B"/>
    <w:rsid w:val="00DB266C"/>
    <w:rsid w:val="00DB346E"/>
    <w:rsid w:val="00DB3D88"/>
    <w:rsid w:val="00DB42D1"/>
    <w:rsid w:val="00DB4796"/>
    <w:rsid w:val="00DB4A0B"/>
    <w:rsid w:val="00DB4B3D"/>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C90"/>
    <w:rsid w:val="00DB6FAC"/>
    <w:rsid w:val="00DB7018"/>
    <w:rsid w:val="00DB7494"/>
    <w:rsid w:val="00DB7755"/>
    <w:rsid w:val="00DB7B72"/>
    <w:rsid w:val="00DB7E66"/>
    <w:rsid w:val="00DC0936"/>
    <w:rsid w:val="00DC0AE6"/>
    <w:rsid w:val="00DC13E9"/>
    <w:rsid w:val="00DC152D"/>
    <w:rsid w:val="00DC17B1"/>
    <w:rsid w:val="00DC1B93"/>
    <w:rsid w:val="00DC265A"/>
    <w:rsid w:val="00DC326D"/>
    <w:rsid w:val="00DC3319"/>
    <w:rsid w:val="00DC3325"/>
    <w:rsid w:val="00DC3395"/>
    <w:rsid w:val="00DC35A2"/>
    <w:rsid w:val="00DC3BAE"/>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81"/>
    <w:rsid w:val="00DD2A39"/>
    <w:rsid w:val="00DD36F8"/>
    <w:rsid w:val="00DD4105"/>
    <w:rsid w:val="00DD4438"/>
    <w:rsid w:val="00DD4798"/>
    <w:rsid w:val="00DD4D13"/>
    <w:rsid w:val="00DD502C"/>
    <w:rsid w:val="00DD58FE"/>
    <w:rsid w:val="00DD5F39"/>
    <w:rsid w:val="00DD655B"/>
    <w:rsid w:val="00DD74DA"/>
    <w:rsid w:val="00DD7AE0"/>
    <w:rsid w:val="00DE0260"/>
    <w:rsid w:val="00DE0AC1"/>
    <w:rsid w:val="00DE0E20"/>
    <w:rsid w:val="00DE1847"/>
    <w:rsid w:val="00DE18D0"/>
    <w:rsid w:val="00DE1A20"/>
    <w:rsid w:val="00DE2285"/>
    <w:rsid w:val="00DE2826"/>
    <w:rsid w:val="00DE28B0"/>
    <w:rsid w:val="00DE28EB"/>
    <w:rsid w:val="00DE296E"/>
    <w:rsid w:val="00DE2D02"/>
    <w:rsid w:val="00DE33A3"/>
    <w:rsid w:val="00DE370C"/>
    <w:rsid w:val="00DE4773"/>
    <w:rsid w:val="00DE5454"/>
    <w:rsid w:val="00DE56A7"/>
    <w:rsid w:val="00DE5907"/>
    <w:rsid w:val="00DE595E"/>
    <w:rsid w:val="00DE7B5A"/>
    <w:rsid w:val="00DF058A"/>
    <w:rsid w:val="00DF0F05"/>
    <w:rsid w:val="00DF1BAC"/>
    <w:rsid w:val="00DF1EBF"/>
    <w:rsid w:val="00DF215B"/>
    <w:rsid w:val="00DF2C08"/>
    <w:rsid w:val="00DF2E0E"/>
    <w:rsid w:val="00DF3E34"/>
    <w:rsid w:val="00DF3F20"/>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1DD"/>
    <w:rsid w:val="00E03284"/>
    <w:rsid w:val="00E03285"/>
    <w:rsid w:val="00E036BA"/>
    <w:rsid w:val="00E0370A"/>
    <w:rsid w:val="00E04126"/>
    <w:rsid w:val="00E0414A"/>
    <w:rsid w:val="00E0436D"/>
    <w:rsid w:val="00E05055"/>
    <w:rsid w:val="00E0510B"/>
    <w:rsid w:val="00E056B1"/>
    <w:rsid w:val="00E05A88"/>
    <w:rsid w:val="00E0620D"/>
    <w:rsid w:val="00E069B3"/>
    <w:rsid w:val="00E069D0"/>
    <w:rsid w:val="00E06AED"/>
    <w:rsid w:val="00E06BC5"/>
    <w:rsid w:val="00E076E5"/>
    <w:rsid w:val="00E0775D"/>
    <w:rsid w:val="00E07CD5"/>
    <w:rsid w:val="00E1095C"/>
    <w:rsid w:val="00E1136B"/>
    <w:rsid w:val="00E11969"/>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0C37"/>
    <w:rsid w:val="00E21077"/>
    <w:rsid w:val="00E212F8"/>
    <w:rsid w:val="00E214E9"/>
    <w:rsid w:val="00E215A1"/>
    <w:rsid w:val="00E2190F"/>
    <w:rsid w:val="00E21912"/>
    <w:rsid w:val="00E223D7"/>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97D"/>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5A8"/>
    <w:rsid w:val="00E51D5D"/>
    <w:rsid w:val="00E5263F"/>
    <w:rsid w:val="00E52644"/>
    <w:rsid w:val="00E53412"/>
    <w:rsid w:val="00E53891"/>
    <w:rsid w:val="00E54002"/>
    <w:rsid w:val="00E541C9"/>
    <w:rsid w:val="00E54DEC"/>
    <w:rsid w:val="00E55416"/>
    <w:rsid w:val="00E5542F"/>
    <w:rsid w:val="00E55E14"/>
    <w:rsid w:val="00E562BB"/>
    <w:rsid w:val="00E56823"/>
    <w:rsid w:val="00E5708F"/>
    <w:rsid w:val="00E57B45"/>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1C3"/>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0E3"/>
    <w:rsid w:val="00EA6CB3"/>
    <w:rsid w:val="00EA6DCD"/>
    <w:rsid w:val="00EA6EB0"/>
    <w:rsid w:val="00EA73D2"/>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A28"/>
    <w:rsid w:val="00EB5F6F"/>
    <w:rsid w:val="00EB60B2"/>
    <w:rsid w:val="00EB60EE"/>
    <w:rsid w:val="00EB69E0"/>
    <w:rsid w:val="00EB7617"/>
    <w:rsid w:val="00EB7EBD"/>
    <w:rsid w:val="00EC0262"/>
    <w:rsid w:val="00EC0801"/>
    <w:rsid w:val="00EC1967"/>
    <w:rsid w:val="00EC2C55"/>
    <w:rsid w:val="00EC2CA9"/>
    <w:rsid w:val="00EC3220"/>
    <w:rsid w:val="00EC3976"/>
    <w:rsid w:val="00EC3B48"/>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619"/>
    <w:rsid w:val="00ED4F4A"/>
    <w:rsid w:val="00ED4F83"/>
    <w:rsid w:val="00ED516E"/>
    <w:rsid w:val="00ED54A5"/>
    <w:rsid w:val="00ED7A7B"/>
    <w:rsid w:val="00ED7B39"/>
    <w:rsid w:val="00ED7C3F"/>
    <w:rsid w:val="00EE12C2"/>
    <w:rsid w:val="00EE1C88"/>
    <w:rsid w:val="00EE2693"/>
    <w:rsid w:val="00EE2777"/>
    <w:rsid w:val="00EE2874"/>
    <w:rsid w:val="00EE2914"/>
    <w:rsid w:val="00EE2942"/>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2BFD"/>
    <w:rsid w:val="00F031D3"/>
    <w:rsid w:val="00F03224"/>
    <w:rsid w:val="00F03C12"/>
    <w:rsid w:val="00F041D2"/>
    <w:rsid w:val="00F04400"/>
    <w:rsid w:val="00F04CD9"/>
    <w:rsid w:val="00F05C59"/>
    <w:rsid w:val="00F0633B"/>
    <w:rsid w:val="00F06596"/>
    <w:rsid w:val="00F0662A"/>
    <w:rsid w:val="00F073C2"/>
    <w:rsid w:val="00F078F6"/>
    <w:rsid w:val="00F0799C"/>
    <w:rsid w:val="00F07AD2"/>
    <w:rsid w:val="00F07AFA"/>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4F38"/>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139"/>
    <w:rsid w:val="00F25CCE"/>
    <w:rsid w:val="00F26385"/>
    <w:rsid w:val="00F26DDE"/>
    <w:rsid w:val="00F26E21"/>
    <w:rsid w:val="00F27413"/>
    <w:rsid w:val="00F27840"/>
    <w:rsid w:val="00F279C9"/>
    <w:rsid w:val="00F27D73"/>
    <w:rsid w:val="00F27EA0"/>
    <w:rsid w:val="00F30273"/>
    <w:rsid w:val="00F30980"/>
    <w:rsid w:val="00F30B84"/>
    <w:rsid w:val="00F30C11"/>
    <w:rsid w:val="00F3124E"/>
    <w:rsid w:val="00F313CF"/>
    <w:rsid w:val="00F319DE"/>
    <w:rsid w:val="00F31B18"/>
    <w:rsid w:val="00F31E7D"/>
    <w:rsid w:val="00F31FB5"/>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68A"/>
    <w:rsid w:val="00F41D1A"/>
    <w:rsid w:val="00F4284B"/>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85D"/>
    <w:rsid w:val="00F57CFE"/>
    <w:rsid w:val="00F601D4"/>
    <w:rsid w:val="00F60460"/>
    <w:rsid w:val="00F608B1"/>
    <w:rsid w:val="00F60DD9"/>
    <w:rsid w:val="00F61423"/>
    <w:rsid w:val="00F61ADE"/>
    <w:rsid w:val="00F62084"/>
    <w:rsid w:val="00F622DB"/>
    <w:rsid w:val="00F622F9"/>
    <w:rsid w:val="00F62598"/>
    <w:rsid w:val="00F628A2"/>
    <w:rsid w:val="00F62DC6"/>
    <w:rsid w:val="00F636A0"/>
    <w:rsid w:val="00F636E4"/>
    <w:rsid w:val="00F64A78"/>
    <w:rsid w:val="00F65A3C"/>
    <w:rsid w:val="00F66217"/>
    <w:rsid w:val="00F663DF"/>
    <w:rsid w:val="00F66446"/>
    <w:rsid w:val="00F67621"/>
    <w:rsid w:val="00F702AD"/>
    <w:rsid w:val="00F7043E"/>
    <w:rsid w:val="00F7051A"/>
    <w:rsid w:val="00F7132D"/>
    <w:rsid w:val="00F720BF"/>
    <w:rsid w:val="00F720C4"/>
    <w:rsid w:val="00F720D4"/>
    <w:rsid w:val="00F7264F"/>
    <w:rsid w:val="00F7286B"/>
    <w:rsid w:val="00F7406D"/>
    <w:rsid w:val="00F74792"/>
    <w:rsid w:val="00F74AA7"/>
    <w:rsid w:val="00F74DE3"/>
    <w:rsid w:val="00F75904"/>
    <w:rsid w:val="00F75964"/>
    <w:rsid w:val="00F75B1A"/>
    <w:rsid w:val="00F75B79"/>
    <w:rsid w:val="00F7633D"/>
    <w:rsid w:val="00F766AA"/>
    <w:rsid w:val="00F76E1C"/>
    <w:rsid w:val="00F772D9"/>
    <w:rsid w:val="00F803F5"/>
    <w:rsid w:val="00F80686"/>
    <w:rsid w:val="00F80712"/>
    <w:rsid w:val="00F8114D"/>
    <w:rsid w:val="00F812B6"/>
    <w:rsid w:val="00F8195A"/>
    <w:rsid w:val="00F82FDB"/>
    <w:rsid w:val="00F83748"/>
    <w:rsid w:val="00F83D21"/>
    <w:rsid w:val="00F842F8"/>
    <w:rsid w:val="00F849E2"/>
    <w:rsid w:val="00F84A38"/>
    <w:rsid w:val="00F84BC6"/>
    <w:rsid w:val="00F84CEC"/>
    <w:rsid w:val="00F8593B"/>
    <w:rsid w:val="00F85E9E"/>
    <w:rsid w:val="00F8634A"/>
    <w:rsid w:val="00F86482"/>
    <w:rsid w:val="00F8688F"/>
    <w:rsid w:val="00F87248"/>
    <w:rsid w:val="00F873F0"/>
    <w:rsid w:val="00F87CB0"/>
    <w:rsid w:val="00F90260"/>
    <w:rsid w:val="00F906C7"/>
    <w:rsid w:val="00F91CFF"/>
    <w:rsid w:val="00F91D5A"/>
    <w:rsid w:val="00F92174"/>
    <w:rsid w:val="00F92359"/>
    <w:rsid w:val="00F92833"/>
    <w:rsid w:val="00F92A58"/>
    <w:rsid w:val="00F937D7"/>
    <w:rsid w:val="00F94618"/>
    <w:rsid w:val="00F9565E"/>
    <w:rsid w:val="00F9577C"/>
    <w:rsid w:val="00F959E8"/>
    <w:rsid w:val="00F95CA8"/>
    <w:rsid w:val="00F95E6A"/>
    <w:rsid w:val="00F968D9"/>
    <w:rsid w:val="00F969CC"/>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0C75"/>
    <w:rsid w:val="00FB1401"/>
    <w:rsid w:val="00FB1598"/>
    <w:rsid w:val="00FB1B6D"/>
    <w:rsid w:val="00FB1F93"/>
    <w:rsid w:val="00FB2092"/>
    <w:rsid w:val="00FB24F4"/>
    <w:rsid w:val="00FB26E7"/>
    <w:rsid w:val="00FB35B9"/>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D19"/>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69A7"/>
    <w:rsid w:val="00FE778A"/>
    <w:rsid w:val="00FE796C"/>
    <w:rsid w:val="00FF025F"/>
    <w:rsid w:val="00FF0DB9"/>
    <w:rsid w:val="00FF104C"/>
    <w:rsid w:val="00FF10EC"/>
    <w:rsid w:val="00FF1AAC"/>
    <w:rsid w:val="00FF1B32"/>
    <w:rsid w:val="00FF2351"/>
    <w:rsid w:val="00FF25A1"/>
    <w:rsid w:val="00FF29D9"/>
    <w:rsid w:val="00FF2AB0"/>
    <w:rsid w:val="00FF2DFF"/>
    <w:rsid w:val="00FF3F63"/>
    <w:rsid w:val="00FF4602"/>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9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2"/>
      </w:numPr>
    </w:pPr>
  </w:style>
  <w:style w:type="numbering" w:customStyle="1" w:styleId="CurrentList10">
    <w:name w:val="Current List10"/>
    <w:uiPriority w:val="99"/>
    <w:rsid w:val="007B0800"/>
    <w:pPr>
      <w:numPr>
        <w:numId w:val="23"/>
      </w:numPr>
    </w:pPr>
  </w:style>
  <w:style w:type="numbering" w:customStyle="1" w:styleId="CurrentList11">
    <w:name w:val="Current List11"/>
    <w:uiPriority w:val="99"/>
    <w:rsid w:val="003F5AB2"/>
    <w:pPr>
      <w:numPr>
        <w:numId w:val="24"/>
      </w:numPr>
    </w:pPr>
  </w:style>
  <w:style w:type="character" w:customStyle="1" w:styleId="ui-provider">
    <w:name w:val="ui-provider"/>
    <w:basedOn w:val="DefaultParagraphFont"/>
    <w:qFormat/>
    <w:rsid w:val="00746459"/>
  </w:style>
  <w:style w:type="character" w:customStyle="1" w:styleId="B1Zchn">
    <w:name w:val="B1 Zchn"/>
    <w:qFormat/>
    <w:rsid w:val="00A567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543330">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16681598">
      <w:bodyDiv w:val="1"/>
      <w:marLeft w:val="0"/>
      <w:marRight w:val="0"/>
      <w:marTop w:val="0"/>
      <w:marBottom w:val="0"/>
      <w:divBdr>
        <w:top w:val="none" w:sz="0" w:space="0" w:color="auto"/>
        <w:left w:val="none" w:sz="0" w:space="0" w:color="auto"/>
        <w:bottom w:val="none" w:sz="0" w:space="0" w:color="auto"/>
        <w:right w:val="none" w:sz="0" w:space="0" w:color="auto"/>
      </w:divBdr>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93320016">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5978971">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741</TotalTime>
  <Pages>8</Pages>
  <Words>3300</Words>
  <Characters>18812</Characters>
  <Application>Microsoft Office Word</Application>
  <DocSecurity>0</DocSecurity>
  <Lines>156</Lines>
  <Paragraphs>44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Qiming Li</cp:lastModifiedBy>
  <cp:revision>636</cp:revision>
  <cp:lastPrinted>2016-08-05T18:54:00Z</cp:lastPrinted>
  <dcterms:created xsi:type="dcterms:W3CDTF">2023-03-28T04:42:00Z</dcterms:created>
  <dcterms:modified xsi:type="dcterms:W3CDTF">2024-05-13T08:01:00Z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